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C44E2" w14:textId="77777777" w:rsidR="001B3B70" w:rsidRPr="00032999" w:rsidRDefault="001B3B70" w:rsidP="006B4F28">
      <w:pPr>
        <w:jc w:val="center"/>
        <w:rPr>
          <w:rFonts w:ascii="Arial" w:hAnsi="Arial" w:cs="Arial"/>
          <w:b/>
          <w:bCs/>
          <w:sz w:val="56"/>
          <w:szCs w:val="56"/>
          <w:lang w:val="fr-FR"/>
        </w:rPr>
      </w:pPr>
    </w:p>
    <w:p w14:paraId="029EE93D" w14:textId="77777777" w:rsidR="001B3B70" w:rsidRPr="00032999" w:rsidRDefault="001B3B70" w:rsidP="006B4F28">
      <w:pPr>
        <w:jc w:val="center"/>
        <w:rPr>
          <w:rFonts w:ascii="Arial" w:hAnsi="Arial" w:cs="Arial"/>
          <w:b/>
          <w:bCs/>
          <w:sz w:val="56"/>
          <w:szCs w:val="56"/>
          <w:lang w:val="fr-FR"/>
        </w:rPr>
      </w:pPr>
    </w:p>
    <w:p w14:paraId="694F394C" w14:textId="77777777" w:rsidR="001B3B70" w:rsidRPr="00032999" w:rsidRDefault="001B3B70" w:rsidP="006B4F28">
      <w:pPr>
        <w:jc w:val="center"/>
        <w:rPr>
          <w:rFonts w:ascii="Arial" w:hAnsi="Arial" w:cs="Arial"/>
          <w:b/>
          <w:bCs/>
          <w:sz w:val="56"/>
          <w:szCs w:val="56"/>
          <w:lang w:val="fr-FR"/>
        </w:rPr>
      </w:pPr>
    </w:p>
    <w:p w14:paraId="61A04F9D" w14:textId="33DFEB14" w:rsidR="00944A2D" w:rsidRPr="00D628C7" w:rsidRDefault="006B4F28" w:rsidP="00D628C7">
      <w:pPr>
        <w:pBdr>
          <w:top w:val="single" w:sz="4" w:space="1" w:color="auto"/>
          <w:left w:val="single" w:sz="4" w:space="4" w:color="auto"/>
          <w:bottom w:val="single" w:sz="4" w:space="1" w:color="auto"/>
          <w:right w:val="single" w:sz="4" w:space="4" w:color="auto"/>
        </w:pBdr>
        <w:jc w:val="center"/>
        <w:rPr>
          <w:rFonts w:ascii="Arial" w:hAnsi="Arial" w:cs="Arial"/>
          <w:b/>
          <w:bCs/>
          <w:sz w:val="32"/>
          <w:szCs w:val="32"/>
          <w:lang w:val="fr-FR"/>
        </w:rPr>
      </w:pPr>
      <w:r w:rsidRPr="00D628C7">
        <w:rPr>
          <w:rFonts w:ascii="Arial" w:hAnsi="Arial" w:cs="Arial"/>
          <w:b/>
          <w:bCs/>
          <w:sz w:val="32"/>
          <w:szCs w:val="32"/>
          <w:lang w:val="fr-FR"/>
        </w:rPr>
        <w:t>L</w:t>
      </w:r>
      <w:r w:rsidR="00153405" w:rsidRPr="00D628C7">
        <w:rPr>
          <w:rFonts w:ascii="Arial" w:hAnsi="Arial" w:cs="Arial"/>
          <w:b/>
          <w:bCs/>
          <w:sz w:val="32"/>
          <w:szCs w:val="32"/>
          <w:lang w:val="fr-FR"/>
        </w:rPr>
        <w:t>a mise à mal du capitalisme patrimonial traditionnel par l’activisme institutionnel</w:t>
      </w:r>
      <w:r w:rsidRPr="00D628C7">
        <w:rPr>
          <w:rFonts w:ascii="Arial" w:hAnsi="Arial" w:cs="Arial"/>
          <w:b/>
          <w:bCs/>
          <w:sz w:val="32"/>
          <w:szCs w:val="32"/>
          <w:lang w:val="fr-FR"/>
        </w:rPr>
        <w:t> : le cas du groupe Lagardère</w:t>
      </w:r>
    </w:p>
    <w:p w14:paraId="304A1D52" w14:textId="77777777" w:rsidR="00C061D1" w:rsidRPr="00D628C7" w:rsidRDefault="00C061D1" w:rsidP="006B4F28">
      <w:pPr>
        <w:jc w:val="center"/>
        <w:rPr>
          <w:rFonts w:ascii="Arial" w:hAnsi="Arial" w:cs="Arial"/>
          <w:b/>
          <w:bCs/>
          <w:sz w:val="32"/>
          <w:szCs w:val="32"/>
          <w:lang w:val="fr-FR"/>
        </w:rPr>
      </w:pPr>
    </w:p>
    <w:p w14:paraId="15A1448E" w14:textId="2DA1D11C" w:rsidR="00C061D1" w:rsidRPr="00D628C7" w:rsidRDefault="00C061D1" w:rsidP="00D628C7">
      <w:pPr>
        <w:pBdr>
          <w:top w:val="single" w:sz="4" w:space="1" w:color="auto"/>
          <w:left w:val="single" w:sz="4" w:space="4" w:color="auto"/>
          <w:bottom w:val="single" w:sz="4" w:space="1" w:color="auto"/>
          <w:right w:val="single" w:sz="4" w:space="4" w:color="auto"/>
        </w:pBdr>
        <w:jc w:val="center"/>
        <w:rPr>
          <w:rFonts w:ascii="Arial" w:hAnsi="Arial" w:cs="Arial"/>
          <w:b/>
          <w:bCs/>
          <w:sz w:val="32"/>
          <w:szCs w:val="32"/>
          <w:lang w:val="fr-FR"/>
        </w:rPr>
      </w:pPr>
      <w:r w:rsidRPr="00D628C7">
        <w:rPr>
          <w:rFonts w:ascii="Arial" w:hAnsi="Arial" w:cs="Arial"/>
          <w:b/>
          <w:bCs/>
          <w:sz w:val="32"/>
          <w:szCs w:val="32"/>
          <w:lang w:val="fr-FR"/>
        </w:rPr>
        <w:t xml:space="preserve">The </w:t>
      </w:r>
      <w:proofErr w:type="spellStart"/>
      <w:r w:rsidRPr="00D628C7">
        <w:rPr>
          <w:rFonts w:ascii="Arial" w:hAnsi="Arial" w:cs="Arial"/>
          <w:b/>
          <w:bCs/>
          <w:sz w:val="32"/>
          <w:szCs w:val="32"/>
          <w:lang w:val="fr-FR"/>
        </w:rPr>
        <w:t>undermining</w:t>
      </w:r>
      <w:proofErr w:type="spellEnd"/>
      <w:r w:rsidRPr="00D628C7">
        <w:rPr>
          <w:rFonts w:ascii="Arial" w:hAnsi="Arial" w:cs="Arial"/>
          <w:b/>
          <w:bCs/>
          <w:sz w:val="32"/>
          <w:szCs w:val="32"/>
          <w:lang w:val="fr-FR"/>
        </w:rPr>
        <w:t xml:space="preserve"> of </w:t>
      </w:r>
      <w:proofErr w:type="spellStart"/>
      <w:r w:rsidRPr="00D628C7">
        <w:rPr>
          <w:rFonts w:ascii="Arial" w:hAnsi="Arial" w:cs="Arial"/>
          <w:b/>
          <w:bCs/>
          <w:sz w:val="32"/>
          <w:szCs w:val="32"/>
          <w:lang w:val="fr-FR"/>
        </w:rPr>
        <w:t>traditional</w:t>
      </w:r>
      <w:proofErr w:type="spellEnd"/>
      <w:r w:rsidRPr="00D628C7">
        <w:rPr>
          <w:rFonts w:ascii="Arial" w:hAnsi="Arial" w:cs="Arial"/>
          <w:b/>
          <w:bCs/>
          <w:sz w:val="32"/>
          <w:szCs w:val="32"/>
          <w:lang w:val="fr-FR"/>
        </w:rPr>
        <w:t xml:space="preserve"> </w:t>
      </w:r>
      <w:proofErr w:type="spellStart"/>
      <w:r w:rsidRPr="00D628C7">
        <w:rPr>
          <w:rFonts w:ascii="Arial" w:hAnsi="Arial" w:cs="Arial"/>
          <w:b/>
          <w:bCs/>
          <w:sz w:val="32"/>
          <w:szCs w:val="32"/>
          <w:lang w:val="fr-FR"/>
        </w:rPr>
        <w:t>heritage</w:t>
      </w:r>
      <w:proofErr w:type="spellEnd"/>
      <w:r w:rsidRPr="00D628C7">
        <w:rPr>
          <w:rFonts w:ascii="Arial" w:hAnsi="Arial" w:cs="Arial"/>
          <w:b/>
          <w:bCs/>
          <w:sz w:val="32"/>
          <w:szCs w:val="32"/>
          <w:lang w:val="fr-FR"/>
        </w:rPr>
        <w:t xml:space="preserve"> </w:t>
      </w:r>
      <w:proofErr w:type="spellStart"/>
      <w:r w:rsidRPr="00D628C7">
        <w:rPr>
          <w:rFonts w:ascii="Arial" w:hAnsi="Arial" w:cs="Arial"/>
          <w:b/>
          <w:bCs/>
          <w:sz w:val="32"/>
          <w:szCs w:val="32"/>
          <w:lang w:val="fr-FR"/>
        </w:rPr>
        <w:t>capitalism</w:t>
      </w:r>
      <w:proofErr w:type="spellEnd"/>
      <w:r w:rsidRPr="00D628C7">
        <w:rPr>
          <w:rFonts w:ascii="Arial" w:hAnsi="Arial" w:cs="Arial"/>
          <w:b/>
          <w:bCs/>
          <w:sz w:val="32"/>
          <w:szCs w:val="32"/>
          <w:lang w:val="fr-FR"/>
        </w:rPr>
        <w:t xml:space="preserve"> </w:t>
      </w:r>
      <w:proofErr w:type="spellStart"/>
      <w:r w:rsidRPr="00D628C7">
        <w:rPr>
          <w:rFonts w:ascii="Arial" w:hAnsi="Arial" w:cs="Arial"/>
          <w:b/>
          <w:bCs/>
          <w:sz w:val="32"/>
          <w:szCs w:val="32"/>
          <w:lang w:val="fr-FR"/>
        </w:rPr>
        <w:t>through</w:t>
      </w:r>
      <w:proofErr w:type="spellEnd"/>
      <w:r w:rsidRPr="00D628C7">
        <w:rPr>
          <w:rFonts w:ascii="Arial" w:hAnsi="Arial" w:cs="Arial"/>
          <w:b/>
          <w:bCs/>
          <w:sz w:val="32"/>
          <w:szCs w:val="32"/>
          <w:lang w:val="fr-FR"/>
        </w:rPr>
        <w:t xml:space="preserve"> </w:t>
      </w:r>
      <w:proofErr w:type="spellStart"/>
      <w:r w:rsidRPr="00D628C7">
        <w:rPr>
          <w:rFonts w:ascii="Arial" w:hAnsi="Arial" w:cs="Arial"/>
          <w:b/>
          <w:bCs/>
          <w:sz w:val="32"/>
          <w:szCs w:val="32"/>
          <w:lang w:val="fr-FR"/>
        </w:rPr>
        <w:t>institutional</w:t>
      </w:r>
      <w:proofErr w:type="spellEnd"/>
      <w:r w:rsidRPr="00D628C7">
        <w:rPr>
          <w:rFonts w:ascii="Arial" w:hAnsi="Arial" w:cs="Arial"/>
          <w:b/>
          <w:bCs/>
          <w:sz w:val="32"/>
          <w:szCs w:val="32"/>
          <w:lang w:val="fr-FR"/>
        </w:rPr>
        <w:t xml:space="preserve"> </w:t>
      </w:r>
      <w:proofErr w:type="spellStart"/>
      <w:proofErr w:type="gramStart"/>
      <w:r w:rsidRPr="00D628C7">
        <w:rPr>
          <w:rFonts w:ascii="Arial" w:hAnsi="Arial" w:cs="Arial"/>
          <w:b/>
          <w:bCs/>
          <w:sz w:val="32"/>
          <w:szCs w:val="32"/>
          <w:lang w:val="fr-FR"/>
        </w:rPr>
        <w:t>activism</w:t>
      </w:r>
      <w:proofErr w:type="spellEnd"/>
      <w:r w:rsidRPr="00D628C7">
        <w:rPr>
          <w:rFonts w:ascii="Arial" w:hAnsi="Arial" w:cs="Arial"/>
          <w:b/>
          <w:bCs/>
          <w:sz w:val="32"/>
          <w:szCs w:val="32"/>
          <w:lang w:val="fr-FR"/>
        </w:rPr>
        <w:t>:</w:t>
      </w:r>
      <w:proofErr w:type="gramEnd"/>
      <w:r w:rsidRPr="00D628C7">
        <w:rPr>
          <w:rFonts w:ascii="Arial" w:hAnsi="Arial" w:cs="Arial"/>
          <w:b/>
          <w:bCs/>
          <w:sz w:val="32"/>
          <w:szCs w:val="32"/>
          <w:lang w:val="fr-FR"/>
        </w:rPr>
        <w:t xml:space="preserve"> the case of the Lagardère group</w:t>
      </w:r>
    </w:p>
    <w:p w14:paraId="44E316A8" w14:textId="12B0FF74" w:rsidR="001B3B70" w:rsidRPr="00032999" w:rsidRDefault="001B3B70" w:rsidP="006B4F28">
      <w:pPr>
        <w:jc w:val="center"/>
        <w:rPr>
          <w:rFonts w:ascii="Arial" w:hAnsi="Arial" w:cs="Arial"/>
          <w:b/>
          <w:bCs/>
          <w:sz w:val="56"/>
          <w:szCs w:val="56"/>
          <w:lang w:val="fr-FR"/>
        </w:rPr>
      </w:pPr>
    </w:p>
    <w:p w14:paraId="6CA9A56F" w14:textId="77777777" w:rsidR="001B3B70" w:rsidRPr="00032999" w:rsidRDefault="001B3B70" w:rsidP="006B4F28">
      <w:pPr>
        <w:jc w:val="center"/>
        <w:rPr>
          <w:rFonts w:ascii="Arial" w:hAnsi="Arial" w:cs="Arial"/>
          <w:b/>
          <w:bCs/>
          <w:sz w:val="56"/>
          <w:szCs w:val="56"/>
          <w:lang w:val="fr-FR"/>
        </w:rPr>
      </w:pPr>
    </w:p>
    <w:p w14:paraId="2B44CD99" w14:textId="0DDB8F26" w:rsidR="001B3B70" w:rsidRPr="00890BEB" w:rsidRDefault="0099763D" w:rsidP="002A7338">
      <w:pPr>
        <w:jc w:val="both"/>
        <w:rPr>
          <w:rFonts w:ascii="Arial" w:hAnsi="Arial" w:cs="Arial"/>
          <w:sz w:val="28"/>
          <w:szCs w:val="28"/>
          <w:lang w:val="fr-FR"/>
        </w:rPr>
      </w:pPr>
      <w:r>
        <w:rPr>
          <w:rFonts w:ascii="Arial" w:hAnsi="Arial" w:cs="Arial"/>
          <w:sz w:val="28"/>
          <w:szCs w:val="28"/>
          <w:lang w:val="fr-FR"/>
        </w:rPr>
        <w:t xml:space="preserve">Pr. </w:t>
      </w:r>
      <w:r w:rsidR="001B3B70" w:rsidRPr="00890BEB">
        <w:rPr>
          <w:rFonts w:ascii="Arial" w:hAnsi="Arial" w:cs="Arial"/>
          <w:sz w:val="28"/>
          <w:szCs w:val="28"/>
          <w:lang w:val="fr-FR"/>
        </w:rPr>
        <w:t>Alain Finet</w:t>
      </w:r>
      <w:r w:rsidR="00016AD8">
        <w:rPr>
          <w:rFonts w:ascii="Arial" w:hAnsi="Arial" w:cs="Arial"/>
          <w:sz w:val="28"/>
          <w:szCs w:val="28"/>
          <w:lang w:val="fr-FR"/>
        </w:rPr>
        <w:t xml:space="preserve">, </w:t>
      </w:r>
      <w:r w:rsidR="00CE3ED6">
        <w:rPr>
          <w:rFonts w:ascii="Arial" w:hAnsi="Arial" w:cs="Arial"/>
          <w:sz w:val="28"/>
          <w:szCs w:val="28"/>
          <w:lang w:val="fr-FR"/>
        </w:rPr>
        <w:t xml:space="preserve">Chef de service, </w:t>
      </w:r>
      <w:r w:rsidR="00016AD8">
        <w:rPr>
          <w:rFonts w:ascii="Arial" w:hAnsi="Arial" w:cs="Arial"/>
          <w:sz w:val="28"/>
          <w:szCs w:val="28"/>
          <w:lang w:val="fr-FR"/>
        </w:rPr>
        <w:t>alain.finet@umons.ac.be</w:t>
      </w:r>
    </w:p>
    <w:p w14:paraId="51263E21" w14:textId="33F9A5A6" w:rsidR="001B3B70" w:rsidRPr="00890BEB" w:rsidRDefault="001B3B70" w:rsidP="002A7338">
      <w:pPr>
        <w:jc w:val="both"/>
        <w:rPr>
          <w:rFonts w:ascii="Arial" w:hAnsi="Arial" w:cs="Arial"/>
          <w:sz w:val="28"/>
          <w:szCs w:val="28"/>
          <w:lang w:val="fr-FR"/>
        </w:rPr>
      </w:pPr>
      <w:r w:rsidRPr="00890BEB">
        <w:rPr>
          <w:rFonts w:ascii="Arial" w:hAnsi="Arial" w:cs="Arial"/>
          <w:sz w:val="28"/>
          <w:szCs w:val="28"/>
          <w:lang w:val="fr-FR"/>
        </w:rPr>
        <w:t xml:space="preserve">Kevin </w:t>
      </w:r>
      <w:proofErr w:type="spellStart"/>
      <w:r w:rsidRPr="00890BEB">
        <w:rPr>
          <w:rFonts w:ascii="Arial" w:hAnsi="Arial" w:cs="Arial"/>
          <w:sz w:val="28"/>
          <w:szCs w:val="28"/>
          <w:lang w:val="fr-FR"/>
        </w:rPr>
        <w:t>Kristoforidis</w:t>
      </w:r>
      <w:proofErr w:type="spellEnd"/>
      <w:r w:rsidR="0099763D">
        <w:rPr>
          <w:rFonts w:ascii="Arial" w:hAnsi="Arial" w:cs="Arial"/>
          <w:sz w:val="28"/>
          <w:szCs w:val="28"/>
          <w:lang w:val="fr-FR"/>
        </w:rPr>
        <w:t>, Assistant</w:t>
      </w:r>
      <w:r w:rsidR="00016AD8">
        <w:rPr>
          <w:rFonts w:ascii="Arial" w:hAnsi="Arial" w:cs="Arial"/>
          <w:sz w:val="28"/>
          <w:szCs w:val="28"/>
          <w:lang w:val="fr-FR"/>
        </w:rPr>
        <w:t>, kevin.kristoforidis@umons.ac.be</w:t>
      </w:r>
    </w:p>
    <w:p w14:paraId="0F12412B" w14:textId="334C3D6B" w:rsidR="001B3B70" w:rsidRPr="00890BEB" w:rsidRDefault="001B3B70" w:rsidP="002A7338">
      <w:pPr>
        <w:jc w:val="both"/>
        <w:rPr>
          <w:rFonts w:ascii="Arial" w:hAnsi="Arial" w:cs="Arial"/>
          <w:sz w:val="28"/>
          <w:szCs w:val="28"/>
          <w:lang w:val="fr-FR"/>
        </w:rPr>
      </w:pPr>
      <w:r w:rsidRPr="00890BEB">
        <w:rPr>
          <w:rFonts w:ascii="Arial" w:hAnsi="Arial" w:cs="Arial"/>
          <w:sz w:val="28"/>
          <w:szCs w:val="28"/>
          <w:lang w:val="fr-FR"/>
        </w:rPr>
        <w:t>Service Management Financier et Dynamiques Territoriales</w:t>
      </w:r>
    </w:p>
    <w:p w14:paraId="0EDCFAC8" w14:textId="753103D7" w:rsidR="001B3B70" w:rsidRPr="00890BEB" w:rsidRDefault="001B3B70" w:rsidP="002A7338">
      <w:pPr>
        <w:jc w:val="both"/>
        <w:rPr>
          <w:rFonts w:ascii="Arial" w:hAnsi="Arial" w:cs="Arial"/>
          <w:sz w:val="28"/>
          <w:szCs w:val="28"/>
          <w:lang w:val="fr-FR"/>
        </w:rPr>
      </w:pPr>
      <w:r w:rsidRPr="00890BEB">
        <w:rPr>
          <w:rFonts w:ascii="Arial" w:hAnsi="Arial" w:cs="Arial"/>
          <w:sz w:val="28"/>
          <w:szCs w:val="28"/>
          <w:lang w:val="fr-FR"/>
        </w:rPr>
        <w:t>Université de Mons</w:t>
      </w:r>
    </w:p>
    <w:p w14:paraId="746D4D0F" w14:textId="716FB584" w:rsidR="00BA4C93" w:rsidRPr="00032999" w:rsidRDefault="00BA4C93">
      <w:pPr>
        <w:rPr>
          <w:rFonts w:ascii="Arial" w:hAnsi="Arial" w:cs="Arial"/>
          <w:sz w:val="36"/>
          <w:szCs w:val="36"/>
          <w:lang w:val="fr-FR"/>
        </w:rPr>
      </w:pPr>
      <w:r w:rsidRPr="00032999">
        <w:rPr>
          <w:rFonts w:ascii="Arial" w:hAnsi="Arial" w:cs="Arial"/>
          <w:sz w:val="36"/>
          <w:szCs w:val="36"/>
          <w:lang w:val="fr-FR"/>
        </w:rPr>
        <w:br w:type="page"/>
      </w:r>
    </w:p>
    <w:p w14:paraId="534E88E5" w14:textId="45FF1EF6" w:rsidR="00A66EB7" w:rsidRDefault="00E45449" w:rsidP="00E45449">
      <w:pPr>
        <w:pStyle w:val="Paragraphedeliste"/>
        <w:numPr>
          <w:ilvl w:val="0"/>
          <w:numId w:val="1"/>
        </w:numPr>
        <w:jc w:val="both"/>
        <w:rPr>
          <w:rFonts w:ascii="Arial" w:hAnsi="Arial" w:cs="Arial"/>
          <w:b/>
          <w:bCs/>
          <w:sz w:val="28"/>
          <w:szCs w:val="28"/>
          <w:u w:val="single"/>
          <w:lang w:val="fr-FR"/>
        </w:rPr>
      </w:pPr>
      <w:r>
        <w:rPr>
          <w:rFonts w:ascii="Arial" w:hAnsi="Arial" w:cs="Arial"/>
          <w:b/>
          <w:bCs/>
          <w:sz w:val="28"/>
          <w:szCs w:val="28"/>
          <w:u w:val="single"/>
          <w:lang w:val="fr-FR"/>
        </w:rPr>
        <w:lastRenderedPageBreak/>
        <w:t>Résumé</w:t>
      </w:r>
      <w:r w:rsidR="00530CBD">
        <w:rPr>
          <w:rFonts w:ascii="Arial" w:hAnsi="Arial" w:cs="Arial"/>
          <w:b/>
          <w:bCs/>
          <w:sz w:val="28"/>
          <w:szCs w:val="28"/>
          <w:u w:val="single"/>
          <w:lang w:val="fr-FR"/>
        </w:rPr>
        <w:t xml:space="preserve"> - </w:t>
      </w:r>
      <w:proofErr w:type="spellStart"/>
      <w:r w:rsidR="00530CBD">
        <w:rPr>
          <w:rFonts w:ascii="Arial" w:hAnsi="Arial" w:cs="Arial"/>
          <w:b/>
          <w:bCs/>
          <w:sz w:val="28"/>
          <w:szCs w:val="28"/>
          <w:u w:val="single"/>
          <w:lang w:val="fr-FR"/>
        </w:rPr>
        <w:t>Summary</w:t>
      </w:r>
      <w:proofErr w:type="spellEnd"/>
    </w:p>
    <w:p w14:paraId="78664195" w14:textId="2C9392CC" w:rsidR="00530CBD" w:rsidRDefault="00780AB3" w:rsidP="00E45449">
      <w:pPr>
        <w:ind w:left="360"/>
        <w:jc w:val="both"/>
        <w:rPr>
          <w:rFonts w:ascii="Arial" w:hAnsi="Arial" w:cs="Arial"/>
          <w:sz w:val="24"/>
          <w:szCs w:val="24"/>
          <w:lang w:val="fr-FR"/>
        </w:rPr>
      </w:pPr>
      <w:r>
        <w:rPr>
          <w:rFonts w:ascii="Arial" w:hAnsi="Arial" w:cs="Arial"/>
          <w:sz w:val="24"/>
          <w:szCs w:val="24"/>
          <w:lang w:val="fr-FR"/>
        </w:rPr>
        <w:t xml:space="preserve">L’orientation générale du capitalisme à la française a subi de nombreuses évolutions </w:t>
      </w:r>
      <w:r w:rsidR="007A5B63">
        <w:rPr>
          <w:rFonts w:ascii="Arial" w:hAnsi="Arial" w:cs="Arial"/>
          <w:sz w:val="24"/>
          <w:szCs w:val="24"/>
          <w:lang w:val="fr-FR"/>
        </w:rPr>
        <w:t xml:space="preserve">ces dernières </w:t>
      </w:r>
      <w:r w:rsidR="00B079D0">
        <w:rPr>
          <w:rFonts w:ascii="Arial" w:hAnsi="Arial" w:cs="Arial"/>
          <w:sz w:val="24"/>
          <w:szCs w:val="24"/>
          <w:lang w:val="fr-FR"/>
        </w:rPr>
        <w:t>décenni</w:t>
      </w:r>
      <w:r w:rsidR="007A5B63">
        <w:rPr>
          <w:rFonts w:ascii="Arial" w:hAnsi="Arial" w:cs="Arial"/>
          <w:sz w:val="24"/>
          <w:szCs w:val="24"/>
          <w:lang w:val="fr-FR"/>
        </w:rPr>
        <w:t xml:space="preserve">es. Si jusqu’à la fin des années </w:t>
      </w:r>
      <w:r w:rsidR="008F5063">
        <w:rPr>
          <w:rFonts w:ascii="Arial" w:hAnsi="Arial" w:cs="Arial"/>
          <w:sz w:val="24"/>
          <w:szCs w:val="24"/>
          <w:lang w:val="fr-FR"/>
        </w:rPr>
        <w:t>90, il s’agissait de maintenir la propriété des entreprises dans le giron nation</w:t>
      </w:r>
      <w:r w:rsidR="002F0A31">
        <w:rPr>
          <w:rFonts w:ascii="Arial" w:hAnsi="Arial" w:cs="Arial"/>
          <w:sz w:val="24"/>
          <w:szCs w:val="24"/>
          <w:lang w:val="fr-FR"/>
        </w:rPr>
        <w:t>al</w:t>
      </w:r>
      <w:r w:rsidR="002725BF">
        <w:rPr>
          <w:rFonts w:ascii="Arial" w:hAnsi="Arial" w:cs="Arial"/>
          <w:sz w:val="24"/>
          <w:szCs w:val="24"/>
          <w:lang w:val="fr-FR"/>
        </w:rPr>
        <w:t xml:space="preserve"> en</w:t>
      </w:r>
      <w:r w:rsidR="00B079D0">
        <w:rPr>
          <w:rFonts w:ascii="Arial" w:hAnsi="Arial" w:cs="Arial"/>
          <w:sz w:val="24"/>
          <w:szCs w:val="24"/>
          <w:lang w:val="fr-FR"/>
        </w:rPr>
        <w:t xml:space="preserve"> cadenassant </w:t>
      </w:r>
      <w:r w:rsidR="006B23D4">
        <w:rPr>
          <w:rFonts w:ascii="Arial" w:hAnsi="Arial" w:cs="Arial"/>
          <w:sz w:val="24"/>
          <w:szCs w:val="24"/>
          <w:lang w:val="fr-FR"/>
        </w:rPr>
        <w:t>le capital des plus grosses entreprises, le retrait des investisseurs de référence a permis l’émergence d’un actionnariat institutionne</w:t>
      </w:r>
      <w:r w:rsidR="00474582">
        <w:rPr>
          <w:rFonts w:ascii="Arial" w:hAnsi="Arial" w:cs="Arial"/>
          <w:sz w:val="24"/>
          <w:szCs w:val="24"/>
          <w:lang w:val="fr-FR"/>
        </w:rPr>
        <w:t>l</w:t>
      </w:r>
      <w:r w:rsidR="0024230E">
        <w:rPr>
          <w:rFonts w:ascii="Arial" w:hAnsi="Arial" w:cs="Arial"/>
          <w:sz w:val="24"/>
          <w:szCs w:val="24"/>
          <w:lang w:val="fr-FR"/>
        </w:rPr>
        <w:t xml:space="preserve"> avec des perspectives </w:t>
      </w:r>
      <w:r w:rsidR="00A20321">
        <w:rPr>
          <w:rFonts w:ascii="Arial" w:hAnsi="Arial" w:cs="Arial"/>
          <w:sz w:val="24"/>
          <w:szCs w:val="24"/>
          <w:lang w:val="fr-FR"/>
        </w:rPr>
        <w:t xml:space="preserve">temporelles </w:t>
      </w:r>
      <w:r w:rsidR="0024230E">
        <w:rPr>
          <w:rFonts w:ascii="Arial" w:hAnsi="Arial" w:cs="Arial"/>
          <w:sz w:val="24"/>
          <w:szCs w:val="24"/>
          <w:lang w:val="fr-FR"/>
        </w:rPr>
        <w:t>de</w:t>
      </w:r>
      <w:r w:rsidR="00474582">
        <w:rPr>
          <w:rFonts w:ascii="Arial" w:hAnsi="Arial" w:cs="Arial"/>
          <w:sz w:val="24"/>
          <w:szCs w:val="24"/>
          <w:lang w:val="fr-FR"/>
        </w:rPr>
        <w:t xml:space="preserve"> placement variables (court versus long terme)</w:t>
      </w:r>
      <w:r w:rsidR="006B23D4">
        <w:rPr>
          <w:rFonts w:ascii="Arial" w:hAnsi="Arial" w:cs="Arial"/>
          <w:sz w:val="24"/>
          <w:szCs w:val="24"/>
          <w:lang w:val="fr-FR"/>
        </w:rPr>
        <w:t xml:space="preserve">. </w:t>
      </w:r>
      <w:r w:rsidR="0024230E">
        <w:rPr>
          <w:rFonts w:ascii="Arial" w:hAnsi="Arial" w:cs="Arial"/>
          <w:sz w:val="24"/>
          <w:szCs w:val="24"/>
          <w:lang w:val="fr-FR"/>
        </w:rPr>
        <w:t>Si l</w:t>
      </w:r>
      <w:r w:rsidR="00A1214D">
        <w:rPr>
          <w:rFonts w:ascii="Arial" w:hAnsi="Arial" w:cs="Arial"/>
          <w:sz w:val="24"/>
          <w:szCs w:val="24"/>
          <w:lang w:val="fr-FR"/>
        </w:rPr>
        <w:t>’activisme des</w:t>
      </w:r>
      <w:r w:rsidR="0024230E">
        <w:rPr>
          <w:rFonts w:ascii="Arial" w:hAnsi="Arial" w:cs="Arial"/>
          <w:sz w:val="24"/>
          <w:szCs w:val="24"/>
          <w:lang w:val="fr-FR"/>
        </w:rPr>
        <w:t xml:space="preserve"> investisseurs institutionnels</w:t>
      </w:r>
      <w:r w:rsidR="00474582">
        <w:rPr>
          <w:rFonts w:ascii="Arial" w:hAnsi="Arial" w:cs="Arial"/>
          <w:sz w:val="24"/>
          <w:szCs w:val="24"/>
          <w:lang w:val="fr-FR"/>
        </w:rPr>
        <w:t xml:space="preserve"> </w:t>
      </w:r>
      <w:r w:rsidR="00A1214D">
        <w:rPr>
          <w:rFonts w:ascii="Arial" w:hAnsi="Arial" w:cs="Arial"/>
          <w:sz w:val="24"/>
          <w:szCs w:val="24"/>
          <w:lang w:val="fr-FR"/>
        </w:rPr>
        <w:t>de long terme a longtemps été proportionnel au degré d’ouverture du capital</w:t>
      </w:r>
      <w:r w:rsidR="002345F0">
        <w:rPr>
          <w:rFonts w:ascii="Arial" w:hAnsi="Arial" w:cs="Arial"/>
          <w:sz w:val="24"/>
          <w:szCs w:val="24"/>
          <w:lang w:val="fr-FR"/>
        </w:rPr>
        <w:t>, il tend également à se marquer à l’heure</w:t>
      </w:r>
      <w:r w:rsidR="002725BF">
        <w:rPr>
          <w:rFonts w:ascii="Arial" w:hAnsi="Arial" w:cs="Arial"/>
          <w:sz w:val="24"/>
          <w:szCs w:val="24"/>
          <w:lang w:val="fr-FR"/>
        </w:rPr>
        <w:t xml:space="preserve"> </w:t>
      </w:r>
      <w:r w:rsidR="002345F0">
        <w:rPr>
          <w:rFonts w:ascii="Arial" w:hAnsi="Arial" w:cs="Arial"/>
          <w:sz w:val="24"/>
          <w:szCs w:val="24"/>
          <w:lang w:val="fr-FR"/>
        </w:rPr>
        <w:t xml:space="preserve">actuelle au sein des entreprises </w:t>
      </w:r>
      <w:r w:rsidR="00593930">
        <w:rPr>
          <w:rFonts w:ascii="Arial" w:hAnsi="Arial" w:cs="Arial"/>
          <w:sz w:val="24"/>
          <w:szCs w:val="24"/>
          <w:lang w:val="fr-FR"/>
        </w:rPr>
        <w:t xml:space="preserve">à coloration </w:t>
      </w:r>
      <w:r w:rsidR="002345F0">
        <w:rPr>
          <w:rFonts w:ascii="Arial" w:hAnsi="Arial" w:cs="Arial"/>
          <w:sz w:val="24"/>
          <w:szCs w:val="24"/>
          <w:lang w:val="fr-FR"/>
        </w:rPr>
        <w:t xml:space="preserve">familiale. </w:t>
      </w:r>
      <w:r w:rsidR="00A90428">
        <w:rPr>
          <w:rFonts w:ascii="Arial" w:hAnsi="Arial" w:cs="Arial"/>
          <w:sz w:val="24"/>
          <w:szCs w:val="24"/>
          <w:lang w:val="fr-FR"/>
        </w:rPr>
        <w:t>L</w:t>
      </w:r>
      <w:r w:rsidR="005B5196">
        <w:rPr>
          <w:rFonts w:ascii="Arial" w:hAnsi="Arial" w:cs="Arial"/>
          <w:sz w:val="24"/>
          <w:szCs w:val="24"/>
          <w:lang w:val="fr-FR"/>
        </w:rPr>
        <w:t>es manœuvres</w:t>
      </w:r>
      <w:r w:rsidR="00A90428">
        <w:rPr>
          <w:rFonts w:ascii="Arial" w:hAnsi="Arial" w:cs="Arial"/>
          <w:sz w:val="24"/>
          <w:szCs w:val="24"/>
          <w:lang w:val="fr-FR"/>
        </w:rPr>
        <w:t xml:space="preserve"> </w:t>
      </w:r>
      <w:r w:rsidR="00E318A0">
        <w:rPr>
          <w:rFonts w:ascii="Arial" w:hAnsi="Arial" w:cs="Arial"/>
          <w:sz w:val="24"/>
          <w:szCs w:val="24"/>
          <w:lang w:val="fr-FR"/>
        </w:rPr>
        <w:t>retenues</w:t>
      </w:r>
      <w:r w:rsidR="00A90428">
        <w:rPr>
          <w:rFonts w:ascii="Arial" w:hAnsi="Arial" w:cs="Arial"/>
          <w:sz w:val="24"/>
          <w:szCs w:val="24"/>
          <w:lang w:val="fr-FR"/>
        </w:rPr>
        <w:t xml:space="preserve"> au sein du groupe Lagardère par </w:t>
      </w:r>
      <w:r w:rsidR="005B5196">
        <w:rPr>
          <w:rFonts w:ascii="Arial" w:hAnsi="Arial" w:cs="Arial"/>
          <w:sz w:val="24"/>
          <w:szCs w:val="24"/>
          <w:lang w:val="fr-FR"/>
        </w:rPr>
        <w:t>le fonds Amber sont l’expression d</w:t>
      </w:r>
      <w:r w:rsidR="00F02411">
        <w:rPr>
          <w:rFonts w:ascii="Arial" w:hAnsi="Arial" w:cs="Arial"/>
          <w:sz w:val="24"/>
          <w:szCs w:val="24"/>
          <w:lang w:val="fr-FR"/>
        </w:rPr>
        <w:t>’un activisme orchestré dans un univers capitalist</w:t>
      </w:r>
      <w:r w:rsidR="00641B20">
        <w:rPr>
          <w:rFonts w:ascii="Arial" w:hAnsi="Arial" w:cs="Arial"/>
          <w:sz w:val="24"/>
          <w:szCs w:val="24"/>
          <w:lang w:val="fr-FR"/>
        </w:rPr>
        <w:t xml:space="preserve">ique </w:t>
      </w:r>
      <w:r w:rsidR="009E510E">
        <w:rPr>
          <w:rFonts w:ascii="Arial" w:hAnsi="Arial" w:cs="Arial"/>
          <w:sz w:val="24"/>
          <w:szCs w:val="24"/>
          <w:lang w:val="fr-FR"/>
        </w:rPr>
        <w:t xml:space="preserve">réfractaire à </w:t>
      </w:r>
      <w:r w:rsidR="008315ED">
        <w:rPr>
          <w:rFonts w:ascii="Arial" w:hAnsi="Arial" w:cs="Arial"/>
          <w:sz w:val="24"/>
          <w:szCs w:val="24"/>
          <w:lang w:val="fr-FR"/>
        </w:rPr>
        <w:t>des modifications des contours de l’entreprise</w:t>
      </w:r>
      <w:r w:rsidR="00641B20">
        <w:rPr>
          <w:rFonts w:ascii="Arial" w:hAnsi="Arial" w:cs="Arial"/>
          <w:sz w:val="24"/>
          <w:szCs w:val="24"/>
          <w:lang w:val="fr-FR"/>
        </w:rPr>
        <w:t xml:space="preserve">. L’objectif de cet article est que démontrer </w:t>
      </w:r>
      <w:r w:rsidR="006F618D">
        <w:rPr>
          <w:rFonts w:ascii="Arial" w:hAnsi="Arial" w:cs="Arial"/>
          <w:sz w:val="24"/>
          <w:szCs w:val="24"/>
          <w:lang w:val="fr-FR"/>
        </w:rPr>
        <w:t>l’importance de la capacité de coalisation actionnariale</w:t>
      </w:r>
      <w:r w:rsidR="00E64B72">
        <w:rPr>
          <w:rFonts w:ascii="Arial" w:hAnsi="Arial" w:cs="Arial"/>
          <w:sz w:val="24"/>
          <w:szCs w:val="24"/>
          <w:lang w:val="fr-FR"/>
        </w:rPr>
        <w:t xml:space="preserve"> </w:t>
      </w:r>
      <w:r w:rsidR="00185191">
        <w:rPr>
          <w:rFonts w:ascii="Arial" w:hAnsi="Arial" w:cs="Arial"/>
          <w:sz w:val="24"/>
          <w:szCs w:val="24"/>
          <w:lang w:val="fr-FR"/>
        </w:rPr>
        <w:t xml:space="preserve">avec des </w:t>
      </w:r>
      <w:r w:rsidR="00E64B72">
        <w:rPr>
          <w:rFonts w:ascii="Arial" w:hAnsi="Arial" w:cs="Arial"/>
          <w:sz w:val="24"/>
          <w:szCs w:val="24"/>
          <w:lang w:val="fr-FR"/>
        </w:rPr>
        <w:t xml:space="preserve">intérêts financiers </w:t>
      </w:r>
      <w:r w:rsidR="00F36B2A">
        <w:rPr>
          <w:rFonts w:ascii="Arial" w:hAnsi="Arial" w:cs="Arial"/>
          <w:sz w:val="24"/>
          <w:szCs w:val="24"/>
          <w:lang w:val="fr-FR"/>
        </w:rPr>
        <w:t xml:space="preserve">qui </w:t>
      </w:r>
      <w:r w:rsidR="00E64B72">
        <w:rPr>
          <w:rFonts w:ascii="Arial" w:hAnsi="Arial" w:cs="Arial"/>
          <w:sz w:val="24"/>
          <w:szCs w:val="24"/>
          <w:lang w:val="fr-FR"/>
        </w:rPr>
        <w:t>peuvent dép</w:t>
      </w:r>
      <w:r w:rsidR="00530CBD">
        <w:rPr>
          <w:rFonts w:ascii="Arial" w:hAnsi="Arial" w:cs="Arial"/>
          <w:sz w:val="24"/>
          <w:szCs w:val="24"/>
          <w:lang w:val="fr-FR"/>
        </w:rPr>
        <w:t>a</w:t>
      </w:r>
      <w:r w:rsidR="00E64B72">
        <w:rPr>
          <w:rFonts w:ascii="Arial" w:hAnsi="Arial" w:cs="Arial"/>
          <w:sz w:val="24"/>
          <w:szCs w:val="24"/>
          <w:lang w:val="fr-FR"/>
        </w:rPr>
        <w:t>sser l’inscription</w:t>
      </w:r>
      <w:r w:rsidR="00530CBD">
        <w:rPr>
          <w:rFonts w:ascii="Arial" w:hAnsi="Arial" w:cs="Arial"/>
          <w:sz w:val="24"/>
          <w:szCs w:val="24"/>
          <w:lang w:val="fr-FR"/>
        </w:rPr>
        <w:t xml:space="preserve"> dans des réseaux noués de longue date.</w:t>
      </w:r>
    </w:p>
    <w:p w14:paraId="21637CB6" w14:textId="51761746" w:rsidR="009101AD" w:rsidRPr="00881D4E" w:rsidRDefault="007A3991" w:rsidP="00E45449">
      <w:pPr>
        <w:ind w:left="360"/>
        <w:jc w:val="both"/>
        <w:rPr>
          <w:rFonts w:ascii="Arial" w:hAnsi="Arial" w:cs="Arial"/>
          <w:sz w:val="24"/>
          <w:szCs w:val="24"/>
          <w:lang w:val="fr-FR"/>
        </w:rPr>
      </w:pPr>
      <w:r w:rsidRPr="00E71AF3">
        <w:rPr>
          <w:rFonts w:ascii="Arial" w:hAnsi="Arial" w:cs="Arial"/>
          <w:sz w:val="24"/>
          <w:szCs w:val="24"/>
          <w:u w:val="single"/>
          <w:lang w:val="fr-FR"/>
        </w:rPr>
        <w:t>Mots-clés :</w:t>
      </w:r>
      <w:r w:rsidR="00881D4E">
        <w:rPr>
          <w:rFonts w:ascii="Arial" w:hAnsi="Arial" w:cs="Arial"/>
          <w:sz w:val="24"/>
          <w:szCs w:val="24"/>
          <w:lang w:val="fr-FR"/>
        </w:rPr>
        <w:t xml:space="preserve"> gouvernance, investisseurs institutionnels, activisme</w:t>
      </w:r>
      <w:r w:rsidR="001B352F">
        <w:rPr>
          <w:rFonts w:ascii="Arial" w:hAnsi="Arial" w:cs="Arial"/>
          <w:sz w:val="24"/>
          <w:szCs w:val="24"/>
          <w:lang w:val="fr-FR"/>
        </w:rPr>
        <w:t xml:space="preserve">, </w:t>
      </w:r>
      <w:r w:rsidR="00542D28">
        <w:rPr>
          <w:rFonts w:ascii="Arial" w:hAnsi="Arial" w:cs="Arial"/>
          <w:sz w:val="24"/>
          <w:szCs w:val="24"/>
          <w:lang w:val="fr-FR"/>
        </w:rPr>
        <w:t xml:space="preserve">structure de propriété, </w:t>
      </w:r>
      <w:r w:rsidR="00B26BF8">
        <w:rPr>
          <w:rFonts w:ascii="Arial" w:hAnsi="Arial" w:cs="Arial"/>
          <w:sz w:val="24"/>
          <w:szCs w:val="24"/>
          <w:lang w:val="fr-FR"/>
        </w:rPr>
        <w:t>marchés boursiers français</w:t>
      </w:r>
    </w:p>
    <w:p w14:paraId="44B426B8" w14:textId="24E69C84" w:rsidR="00800E6C" w:rsidRDefault="00E942BD" w:rsidP="004A7952">
      <w:pPr>
        <w:ind w:left="360"/>
        <w:jc w:val="both"/>
        <w:rPr>
          <w:rFonts w:ascii="Arial" w:hAnsi="Arial" w:cs="Arial"/>
          <w:sz w:val="24"/>
          <w:szCs w:val="24"/>
          <w:lang w:val="fr-FR"/>
        </w:rPr>
      </w:pPr>
      <w:proofErr w:type="spellStart"/>
      <w:r>
        <w:rPr>
          <w:rFonts w:ascii="Arial" w:hAnsi="Arial" w:cs="Arial"/>
          <w:sz w:val="24"/>
          <w:szCs w:val="24"/>
          <w:lang w:val="fr-FR"/>
        </w:rPr>
        <w:t>During</w:t>
      </w:r>
      <w:proofErr w:type="spellEnd"/>
      <w:r>
        <w:rPr>
          <w:rFonts w:ascii="Arial" w:hAnsi="Arial" w:cs="Arial"/>
          <w:sz w:val="24"/>
          <w:szCs w:val="24"/>
          <w:lang w:val="fr-FR"/>
        </w:rPr>
        <w:t xml:space="preserve"> the last </w:t>
      </w:r>
      <w:proofErr w:type="spellStart"/>
      <w:r>
        <w:rPr>
          <w:rFonts w:ascii="Arial" w:hAnsi="Arial" w:cs="Arial"/>
          <w:sz w:val="24"/>
          <w:szCs w:val="24"/>
          <w:lang w:val="fr-FR"/>
        </w:rPr>
        <w:t>decades</w:t>
      </w:r>
      <w:proofErr w:type="spellEnd"/>
      <w:r>
        <w:rPr>
          <w:rFonts w:ascii="Arial" w:hAnsi="Arial" w:cs="Arial"/>
          <w:sz w:val="24"/>
          <w:szCs w:val="24"/>
          <w:lang w:val="fr-FR"/>
        </w:rPr>
        <w:t xml:space="preserve">, French stock </w:t>
      </w:r>
      <w:proofErr w:type="spellStart"/>
      <w:r>
        <w:rPr>
          <w:rFonts w:ascii="Arial" w:hAnsi="Arial" w:cs="Arial"/>
          <w:sz w:val="24"/>
          <w:szCs w:val="24"/>
          <w:lang w:val="fr-FR"/>
        </w:rPr>
        <w:t>markets</w:t>
      </w:r>
      <w:proofErr w:type="spellEnd"/>
      <w:r>
        <w:rPr>
          <w:rFonts w:ascii="Arial" w:hAnsi="Arial" w:cs="Arial"/>
          <w:sz w:val="24"/>
          <w:szCs w:val="24"/>
          <w:lang w:val="fr-FR"/>
        </w:rPr>
        <w:t xml:space="preserve"> </w:t>
      </w:r>
      <w:r w:rsidR="00404465">
        <w:rPr>
          <w:rFonts w:ascii="Arial" w:hAnsi="Arial" w:cs="Arial"/>
          <w:sz w:val="24"/>
          <w:szCs w:val="24"/>
          <w:lang w:val="fr-FR"/>
        </w:rPr>
        <w:t xml:space="preserve">have </w:t>
      </w:r>
      <w:proofErr w:type="spellStart"/>
      <w:r w:rsidR="00D9603E">
        <w:rPr>
          <w:rFonts w:ascii="Arial" w:hAnsi="Arial" w:cs="Arial"/>
          <w:sz w:val="24"/>
          <w:szCs w:val="24"/>
          <w:lang w:val="fr-FR"/>
        </w:rPr>
        <w:t>faced</w:t>
      </w:r>
      <w:proofErr w:type="spellEnd"/>
      <w:r w:rsidR="00D9603E">
        <w:rPr>
          <w:rFonts w:ascii="Arial" w:hAnsi="Arial" w:cs="Arial"/>
          <w:sz w:val="24"/>
          <w:szCs w:val="24"/>
          <w:lang w:val="fr-FR"/>
        </w:rPr>
        <w:t xml:space="preserve"> a lot of changes. </w:t>
      </w:r>
      <w:proofErr w:type="spellStart"/>
      <w:r w:rsidR="00D9603E">
        <w:rPr>
          <w:rFonts w:ascii="Arial" w:hAnsi="Arial" w:cs="Arial"/>
          <w:sz w:val="24"/>
          <w:szCs w:val="24"/>
          <w:lang w:val="fr-FR"/>
        </w:rPr>
        <w:t>Until</w:t>
      </w:r>
      <w:proofErr w:type="spellEnd"/>
      <w:r w:rsidR="00D9603E">
        <w:rPr>
          <w:rFonts w:ascii="Arial" w:hAnsi="Arial" w:cs="Arial"/>
          <w:sz w:val="24"/>
          <w:szCs w:val="24"/>
          <w:lang w:val="fr-FR"/>
        </w:rPr>
        <w:t xml:space="preserve"> the </w:t>
      </w:r>
      <w:proofErr w:type="spellStart"/>
      <w:r w:rsidR="00D9603E">
        <w:rPr>
          <w:rFonts w:ascii="Arial" w:hAnsi="Arial" w:cs="Arial"/>
          <w:sz w:val="24"/>
          <w:szCs w:val="24"/>
          <w:lang w:val="fr-FR"/>
        </w:rPr>
        <w:t>late</w:t>
      </w:r>
      <w:proofErr w:type="spellEnd"/>
      <w:r w:rsidR="00D9603E">
        <w:rPr>
          <w:rFonts w:ascii="Arial" w:hAnsi="Arial" w:cs="Arial"/>
          <w:sz w:val="24"/>
          <w:szCs w:val="24"/>
          <w:lang w:val="fr-FR"/>
        </w:rPr>
        <w:t xml:space="preserve"> of the 90’s</w:t>
      </w:r>
      <w:r w:rsidR="000A1F91">
        <w:rPr>
          <w:rFonts w:ascii="Arial" w:hAnsi="Arial" w:cs="Arial"/>
          <w:sz w:val="24"/>
          <w:szCs w:val="24"/>
          <w:lang w:val="fr-FR"/>
        </w:rPr>
        <w:t xml:space="preserve">, </w:t>
      </w:r>
      <w:proofErr w:type="spellStart"/>
      <w:r w:rsidR="000A1F91">
        <w:rPr>
          <w:rFonts w:ascii="Arial" w:hAnsi="Arial" w:cs="Arial"/>
          <w:sz w:val="24"/>
          <w:szCs w:val="24"/>
          <w:lang w:val="fr-FR"/>
        </w:rPr>
        <w:t>firm’s</w:t>
      </w:r>
      <w:proofErr w:type="spellEnd"/>
      <w:r w:rsidR="000A1F91">
        <w:rPr>
          <w:rFonts w:ascii="Arial" w:hAnsi="Arial" w:cs="Arial"/>
          <w:sz w:val="24"/>
          <w:szCs w:val="24"/>
          <w:lang w:val="fr-FR"/>
        </w:rPr>
        <w:t xml:space="preserve"> control has been </w:t>
      </w:r>
      <w:proofErr w:type="spellStart"/>
      <w:r w:rsidR="009B734D">
        <w:rPr>
          <w:rFonts w:ascii="Arial" w:hAnsi="Arial" w:cs="Arial"/>
          <w:sz w:val="24"/>
          <w:szCs w:val="24"/>
          <w:lang w:val="fr-FR"/>
        </w:rPr>
        <w:t>hold</w:t>
      </w:r>
      <w:proofErr w:type="spellEnd"/>
      <w:r w:rsidR="009B734D">
        <w:rPr>
          <w:rFonts w:ascii="Arial" w:hAnsi="Arial" w:cs="Arial"/>
          <w:sz w:val="24"/>
          <w:szCs w:val="24"/>
          <w:lang w:val="fr-FR"/>
        </w:rPr>
        <w:t xml:space="preserve"> by national </w:t>
      </w:r>
      <w:proofErr w:type="spellStart"/>
      <w:r w:rsidR="005E2794">
        <w:rPr>
          <w:rFonts w:ascii="Arial" w:hAnsi="Arial" w:cs="Arial"/>
          <w:sz w:val="24"/>
          <w:szCs w:val="24"/>
          <w:lang w:val="fr-FR"/>
        </w:rPr>
        <w:t>shareholders</w:t>
      </w:r>
      <w:proofErr w:type="spellEnd"/>
      <w:r w:rsidR="005E2794">
        <w:rPr>
          <w:rFonts w:ascii="Arial" w:hAnsi="Arial" w:cs="Arial"/>
          <w:sz w:val="24"/>
          <w:szCs w:val="24"/>
          <w:lang w:val="fr-FR"/>
        </w:rPr>
        <w:t xml:space="preserve"> to</w:t>
      </w:r>
      <w:r w:rsidR="00CB3BB6">
        <w:rPr>
          <w:rFonts w:ascii="Arial" w:hAnsi="Arial" w:cs="Arial"/>
          <w:sz w:val="24"/>
          <w:szCs w:val="24"/>
          <w:lang w:val="fr-FR"/>
        </w:rPr>
        <w:t xml:space="preserve"> </w:t>
      </w:r>
      <w:proofErr w:type="spellStart"/>
      <w:r w:rsidR="00CB3BB6">
        <w:rPr>
          <w:rFonts w:ascii="Arial" w:hAnsi="Arial" w:cs="Arial"/>
          <w:sz w:val="24"/>
          <w:szCs w:val="24"/>
          <w:lang w:val="fr-FR"/>
        </w:rPr>
        <w:t>prevent</w:t>
      </w:r>
      <w:proofErr w:type="spellEnd"/>
      <w:r w:rsidR="00CB3BB6">
        <w:rPr>
          <w:rFonts w:ascii="Arial" w:hAnsi="Arial" w:cs="Arial"/>
          <w:sz w:val="24"/>
          <w:szCs w:val="24"/>
          <w:lang w:val="fr-FR"/>
        </w:rPr>
        <w:t xml:space="preserve"> </w:t>
      </w:r>
      <w:proofErr w:type="spellStart"/>
      <w:r w:rsidR="00CB3BB6">
        <w:rPr>
          <w:rFonts w:ascii="Arial" w:hAnsi="Arial" w:cs="Arial"/>
          <w:sz w:val="24"/>
          <w:szCs w:val="24"/>
          <w:lang w:val="fr-FR"/>
        </w:rPr>
        <w:t>from</w:t>
      </w:r>
      <w:proofErr w:type="spellEnd"/>
      <w:r w:rsidR="00CB3BB6">
        <w:rPr>
          <w:rFonts w:ascii="Arial" w:hAnsi="Arial" w:cs="Arial"/>
          <w:sz w:val="24"/>
          <w:szCs w:val="24"/>
          <w:lang w:val="fr-FR"/>
        </w:rPr>
        <w:t xml:space="preserve"> </w:t>
      </w:r>
      <w:r w:rsidR="006B7C76">
        <w:rPr>
          <w:rFonts w:ascii="Arial" w:hAnsi="Arial" w:cs="Arial"/>
          <w:sz w:val="24"/>
          <w:szCs w:val="24"/>
          <w:lang w:val="fr-FR"/>
        </w:rPr>
        <w:t xml:space="preserve">an </w:t>
      </w:r>
      <w:proofErr w:type="spellStart"/>
      <w:r w:rsidR="006B7C76">
        <w:rPr>
          <w:rFonts w:ascii="Arial" w:hAnsi="Arial" w:cs="Arial"/>
          <w:sz w:val="24"/>
          <w:szCs w:val="24"/>
          <w:lang w:val="fr-FR"/>
        </w:rPr>
        <w:t>ownership</w:t>
      </w:r>
      <w:proofErr w:type="spellEnd"/>
      <w:r w:rsidR="006B7C76">
        <w:rPr>
          <w:rFonts w:ascii="Arial" w:hAnsi="Arial" w:cs="Arial"/>
          <w:sz w:val="24"/>
          <w:szCs w:val="24"/>
          <w:lang w:val="fr-FR"/>
        </w:rPr>
        <w:t xml:space="preserve"> </w:t>
      </w:r>
      <w:proofErr w:type="spellStart"/>
      <w:r w:rsidR="006B7C76">
        <w:rPr>
          <w:rFonts w:ascii="Arial" w:hAnsi="Arial" w:cs="Arial"/>
          <w:sz w:val="24"/>
          <w:szCs w:val="24"/>
          <w:lang w:val="fr-FR"/>
        </w:rPr>
        <w:t>transfer</w:t>
      </w:r>
      <w:proofErr w:type="spellEnd"/>
      <w:r w:rsidR="006B7C76">
        <w:rPr>
          <w:rFonts w:ascii="Arial" w:hAnsi="Arial" w:cs="Arial"/>
          <w:sz w:val="24"/>
          <w:szCs w:val="24"/>
          <w:lang w:val="fr-FR"/>
        </w:rPr>
        <w:t xml:space="preserve">, </w:t>
      </w:r>
      <w:proofErr w:type="spellStart"/>
      <w:r w:rsidR="006B7C76">
        <w:rPr>
          <w:rFonts w:ascii="Arial" w:hAnsi="Arial" w:cs="Arial"/>
          <w:sz w:val="24"/>
          <w:szCs w:val="24"/>
          <w:lang w:val="fr-FR"/>
        </w:rPr>
        <w:t>namely</w:t>
      </w:r>
      <w:proofErr w:type="spellEnd"/>
      <w:r w:rsidR="006B7C76">
        <w:rPr>
          <w:rFonts w:ascii="Arial" w:hAnsi="Arial" w:cs="Arial"/>
          <w:sz w:val="24"/>
          <w:szCs w:val="24"/>
          <w:lang w:val="fr-FR"/>
        </w:rPr>
        <w:t xml:space="preserve"> </w:t>
      </w:r>
      <w:r w:rsidR="007F3AC6">
        <w:rPr>
          <w:rFonts w:ascii="Arial" w:hAnsi="Arial" w:cs="Arial"/>
          <w:sz w:val="24"/>
          <w:szCs w:val="24"/>
          <w:lang w:val="fr-FR"/>
        </w:rPr>
        <w:t xml:space="preserve">by </w:t>
      </w:r>
      <w:proofErr w:type="spellStart"/>
      <w:r w:rsidR="006B7C76">
        <w:rPr>
          <w:rFonts w:ascii="Arial" w:hAnsi="Arial" w:cs="Arial"/>
          <w:sz w:val="24"/>
          <w:szCs w:val="24"/>
          <w:lang w:val="fr-FR"/>
        </w:rPr>
        <w:t>foreign</w:t>
      </w:r>
      <w:proofErr w:type="spellEnd"/>
      <w:r w:rsidR="006B7C76">
        <w:rPr>
          <w:rFonts w:ascii="Arial" w:hAnsi="Arial" w:cs="Arial"/>
          <w:sz w:val="24"/>
          <w:szCs w:val="24"/>
          <w:lang w:val="fr-FR"/>
        </w:rPr>
        <w:t xml:space="preserve"> </w:t>
      </w:r>
      <w:proofErr w:type="spellStart"/>
      <w:r w:rsidR="006B7C76">
        <w:rPr>
          <w:rFonts w:ascii="Arial" w:hAnsi="Arial" w:cs="Arial"/>
          <w:sz w:val="24"/>
          <w:szCs w:val="24"/>
          <w:lang w:val="fr-FR"/>
        </w:rPr>
        <w:t>firms</w:t>
      </w:r>
      <w:proofErr w:type="spellEnd"/>
      <w:r w:rsidR="006B7C76">
        <w:rPr>
          <w:rFonts w:ascii="Arial" w:hAnsi="Arial" w:cs="Arial"/>
          <w:sz w:val="24"/>
          <w:szCs w:val="24"/>
          <w:lang w:val="fr-FR"/>
        </w:rPr>
        <w:t>.</w:t>
      </w:r>
      <w:r w:rsidR="00924375">
        <w:rPr>
          <w:rFonts w:ascii="Arial" w:hAnsi="Arial" w:cs="Arial"/>
          <w:sz w:val="24"/>
          <w:szCs w:val="24"/>
          <w:lang w:val="fr-FR"/>
        </w:rPr>
        <w:t xml:space="preserve"> The exit of </w:t>
      </w:r>
      <w:proofErr w:type="spellStart"/>
      <w:r w:rsidR="00924375">
        <w:rPr>
          <w:rFonts w:ascii="Arial" w:hAnsi="Arial" w:cs="Arial"/>
          <w:sz w:val="24"/>
          <w:szCs w:val="24"/>
          <w:lang w:val="fr-FR"/>
        </w:rPr>
        <w:t>this</w:t>
      </w:r>
      <w:proofErr w:type="spellEnd"/>
      <w:r w:rsidR="00924375">
        <w:rPr>
          <w:rFonts w:ascii="Arial" w:hAnsi="Arial" w:cs="Arial"/>
          <w:sz w:val="24"/>
          <w:szCs w:val="24"/>
          <w:lang w:val="fr-FR"/>
        </w:rPr>
        <w:t xml:space="preserve"> </w:t>
      </w:r>
      <w:proofErr w:type="spellStart"/>
      <w:r w:rsidR="00924375">
        <w:rPr>
          <w:rFonts w:ascii="Arial" w:hAnsi="Arial" w:cs="Arial"/>
          <w:sz w:val="24"/>
          <w:szCs w:val="24"/>
          <w:lang w:val="fr-FR"/>
        </w:rPr>
        <w:t>kind</w:t>
      </w:r>
      <w:proofErr w:type="spellEnd"/>
      <w:r w:rsidR="00924375">
        <w:rPr>
          <w:rFonts w:ascii="Arial" w:hAnsi="Arial" w:cs="Arial"/>
          <w:sz w:val="24"/>
          <w:szCs w:val="24"/>
          <w:lang w:val="fr-FR"/>
        </w:rPr>
        <w:t xml:space="preserve"> of </w:t>
      </w:r>
      <w:proofErr w:type="spellStart"/>
      <w:r w:rsidR="00924375">
        <w:rPr>
          <w:rFonts w:ascii="Arial" w:hAnsi="Arial" w:cs="Arial"/>
          <w:sz w:val="24"/>
          <w:szCs w:val="24"/>
          <w:lang w:val="fr-FR"/>
        </w:rPr>
        <w:t>shareholders</w:t>
      </w:r>
      <w:proofErr w:type="spellEnd"/>
      <w:r w:rsidR="00924375">
        <w:rPr>
          <w:rFonts w:ascii="Arial" w:hAnsi="Arial" w:cs="Arial"/>
          <w:sz w:val="24"/>
          <w:szCs w:val="24"/>
          <w:lang w:val="fr-FR"/>
        </w:rPr>
        <w:t xml:space="preserve"> has </w:t>
      </w:r>
      <w:proofErr w:type="spellStart"/>
      <w:r w:rsidR="00924375">
        <w:rPr>
          <w:rFonts w:ascii="Arial" w:hAnsi="Arial" w:cs="Arial"/>
          <w:sz w:val="24"/>
          <w:szCs w:val="24"/>
          <w:lang w:val="fr-FR"/>
        </w:rPr>
        <w:t>involved</w:t>
      </w:r>
      <w:proofErr w:type="spellEnd"/>
      <w:r w:rsidR="00924375">
        <w:rPr>
          <w:rFonts w:ascii="Arial" w:hAnsi="Arial" w:cs="Arial"/>
          <w:sz w:val="24"/>
          <w:szCs w:val="24"/>
          <w:lang w:val="fr-FR"/>
        </w:rPr>
        <w:t xml:space="preserve"> </w:t>
      </w:r>
      <w:r w:rsidR="002267E9">
        <w:rPr>
          <w:rFonts w:ascii="Arial" w:hAnsi="Arial" w:cs="Arial"/>
          <w:sz w:val="24"/>
          <w:szCs w:val="24"/>
          <w:lang w:val="fr-FR"/>
        </w:rPr>
        <w:t xml:space="preserve">the entry of new </w:t>
      </w:r>
      <w:proofErr w:type="spellStart"/>
      <w:r w:rsidR="002267E9">
        <w:rPr>
          <w:rFonts w:ascii="Arial" w:hAnsi="Arial" w:cs="Arial"/>
          <w:sz w:val="24"/>
          <w:szCs w:val="24"/>
          <w:lang w:val="fr-FR"/>
        </w:rPr>
        <w:t>institutional</w:t>
      </w:r>
      <w:proofErr w:type="spellEnd"/>
      <w:r w:rsidR="002267E9">
        <w:rPr>
          <w:rFonts w:ascii="Arial" w:hAnsi="Arial" w:cs="Arial"/>
          <w:sz w:val="24"/>
          <w:szCs w:val="24"/>
          <w:lang w:val="fr-FR"/>
        </w:rPr>
        <w:t xml:space="preserve"> </w:t>
      </w:r>
      <w:proofErr w:type="spellStart"/>
      <w:r w:rsidR="002267E9">
        <w:rPr>
          <w:rFonts w:ascii="Arial" w:hAnsi="Arial" w:cs="Arial"/>
          <w:sz w:val="24"/>
          <w:szCs w:val="24"/>
          <w:lang w:val="fr-FR"/>
        </w:rPr>
        <w:t>holders</w:t>
      </w:r>
      <w:proofErr w:type="spellEnd"/>
      <w:r w:rsidR="002267E9">
        <w:rPr>
          <w:rFonts w:ascii="Arial" w:hAnsi="Arial" w:cs="Arial"/>
          <w:sz w:val="24"/>
          <w:szCs w:val="24"/>
          <w:lang w:val="fr-FR"/>
        </w:rPr>
        <w:t xml:space="preserve"> </w:t>
      </w:r>
      <w:proofErr w:type="spellStart"/>
      <w:r w:rsidR="008D4C57">
        <w:rPr>
          <w:rFonts w:ascii="Arial" w:hAnsi="Arial" w:cs="Arial"/>
          <w:sz w:val="24"/>
          <w:szCs w:val="24"/>
          <w:lang w:val="fr-FR"/>
        </w:rPr>
        <w:t>characterized</w:t>
      </w:r>
      <w:proofErr w:type="spellEnd"/>
      <w:r w:rsidR="008D4C57">
        <w:rPr>
          <w:rFonts w:ascii="Arial" w:hAnsi="Arial" w:cs="Arial"/>
          <w:sz w:val="24"/>
          <w:szCs w:val="24"/>
          <w:lang w:val="fr-FR"/>
        </w:rPr>
        <w:t xml:space="preserve"> by</w:t>
      </w:r>
      <w:r w:rsidR="006F5BD7">
        <w:rPr>
          <w:rFonts w:ascii="Arial" w:hAnsi="Arial" w:cs="Arial"/>
          <w:sz w:val="24"/>
          <w:szCs w:val="24"/>
          <w:lang w:val="fr-FR"/>
        </w:rPr>
        <w:t xml:space="preserve"> variable </w:t>
      </w:r>
      <w:proofErr w:type="spellStart"/>
      <w:r w:rsidR="006F5BD7">
        <w:rPr>
          <w:rFonts w:ascii="Arial" w:hAnsi="Arial" w:cs="Arial"/>
          <w:sz w:val="24"/>
          <w:szCs w:val="24"/>
          <w:lang w:val="fr-FR"/>
        </w:rPr>
        <w:t>investment</w:t>
      </w:r>
      <w:proofErr w:type="spellEnd"/>
      <w:r w:rsidR="006F5BD7">
        <w:rPr>
          <w:rFonts w:ascii="Arial" w:hAnsi="Arial" w:cs="Arial"/>
          <w:sz w:val="24"/>
          <w:szCs w:val="24"/>
          <w:lang w:val="fr-FR"/>
        </w:rPr>
        <w:t xml:space="preserve"> time perspectives.</w:t>
      </w:r>
      <w:r w:rsidR="004A5ABB">
        <w:rPr>
          <w:rFonts w:ascii="Arial" w:hAnsi="Arial" w:cs="Arial"/>
          <w:sz w:val="24"/>
          <w:szCs w:val="24"/>
          <w:lang w:val="fr-FR"/>
        </w:rPr>
        <w:t xml:space="preserve"> </w:t>
      </w:r>
      <w:proofErr w:type="spellStart"/>
      <w:r w:rsidR="00776D00" w:rsidRPr="00776D00">
        <w:rPr>
          <w:rFonts w:ascii="Arial" w:hAnsi="Arial" w:cs="Arial"/>
          <w:sz w:val="24"/>
          <w:szCs w:val="24"/>
          <w:lang w:val="fr-FR"/>
        </w:rPr>
        <w:t>While</w:t>
      </w:r>
      <w:proofErr w:type="spellEnd"/>
      <w:r w:rsidR="00776D00" w:rsidRPr="00776D00">
        <w:rPr>
          <w:rFonts w:ascii="Arial" w:hAnsi="Arial" w:cs="Arial"/>
          <w:sz w:val="24"/>
          <w:szCs w:val="24"/>
          <w:lang w:val="fr-FR"/>
        </w:rPr>
        <w:t xml:space="preserve"> the </w:t>
      </w:r>
      <w:proofErr w:type="spellStart"/>
      <w:r w:rsidR="00776D00" w:rsidRPr="00776D00">
        <w:rPr>
          <w:rFonts w:ascii="Arial" w:hAnsi="Arial" w:cs="Arial"/>
          <w:sz w:val="24"/>
          <w:szCs w:val="24"/>
          <w:lang w:val="fr-FR"/>
        </w:rPr>
        <w:t>activism</w:t>
      </w:r>
      <w:proofErr w:type="spellEnd"/>
      <w:r w:rsidR="00776D00" w:rsidRPr="00776D00">
        <w:rPr>
          <w:rFonts w:ascii="Arial" w:hAnsi="Arial" w:cs="Arial"/>
          <w:sz w:val="24"/>
          <w:szCs w:val="24"/>
          <w:lang w:val="fr-FR"/>
        </w:rPr>
        <w:t xml:space="preserve"> of long-</w:t>
      </w:r>
      <w:proofErr w:type="spellStart"/>
      <w:r w:rsidR="00776D00" w:rsidRPr="00776D00">
        <w:rPr>
          <w:rFonts w:ascii="Arial" w:hAnsi="Arial" w:cs="Arial"/>
          <w:sz w:val="24"/>
          <w:szCs w:val="24"/>
          <w:lang w:val="fr-FR"/>
        </w:rPr>
        <w:t>term</w:t>
      </w:r>
      <w:proofErr w:type="spellEnd"/>
      <w:r w:rsidR="00776D00" w:rsidRPr="00776D00">
        <w:rPr>
          <w:rFonts w:ascii="Arial" w:hAnsi="Arial" w:cs="Arial"/>
          <w:sz w:val="24"/>
          <w:szCs w:val="24"/>
          <w:lang w:val="fr-FR"/>
        </w:rPr>
        <w:t xml:space="preserve"> </w:t>
      </w:r>
      <w:proofErr w:type="spellStart"/>
      <w:r w:rsidR="00776D00" w:rsidRPr="00776D00">
        <w:rPr>
          <w:rFonts w:ascii="Arial" w:hAnsi="Arial" w:cs="Arial"/>
          <w:sz w:val="24"/>
          <w:szCs w:val="24"/>
          <w:lang w:val="fr-FR"/>
        </w:rPr>
        <w:t>institutional</w:t>
      </w:r>
      <w:proofErr w:type="spellEnd"/>
      <w:r w:rsidR="00776D00" w:rsidRPr="00776D00">
        <w:rPr>
          <w:rFonts w:ascii="Arial" w:hAnsi="Arial" w:cs="Arial"/>
          <w:sz w:val="24"/>
          <w:szCs w:val="24"/>
          <w:lang w:val="fr-FR"/>
        </w:rPr>
        <w:t xml:space="preserve"> </w:t>
      </w:r>
      <w:proofErr w:type="spellStart"/>
      <w:r w:rsidR="00776D00" w:rsidRPr="00776D00">
        <w:rPr>
          <w:rFonts w:ascii="Arial" w:hAnsi="Arial" w:cs="Arial"/>
          <w:sz w:val="24"/>
          <w:szCs w:val="24"/>
          <w:lang w:val="fr-FR"/>
        </w:rPr>
        <w:t>investors</w:t>
      </w:r>
      <w:proofErr w:type="spellEnd"/>
      <w:r w:rsidR="00776D00" w:rsidRPr="00776D00">
        <w:rPr>
          <w:rFonts w:ascii="Arial" w:hAnsi="Arial" w:cs="Arial"/>
          <w:sz w:val="24"/>
          <w:szCs w:val="24"/>
          <w:lang w:val="fr-FR"/>
        </w:rPr>
        <w:t xml:space="preserve"> has long been </w:t>
      </w:r>
      <w:proofErr w:type="spellStart"/>
      <w:r w:rsidR="00776D00" w:rsidRPr="00776D00">
        <w:rPr>
          <w:rFonts w:ascii="Arial" w:hAnsi="Arial" w:cs="Arial"/>
          <w:sz w:val="24"/>
          <w:szCs w:val="24"/>
          <w:lang w:val="fr-FR"/>
        </w:rPr>
        <w:t>proportional</w:t>
      </w:r>
      <w:proofErr w:type="spellEnd"/>
      <w:r w:rsidR="00776D00" w:rsidRPr="00776D00">
        <w:rPr>
          <w:rFonts w:ascii="Arial" w:hAnsi="Arial" w:cs="Arial"/>
          <w:sz w:val="24"/>
          <w:szCs w:val="24"/>
          <w:lang w:val="fr-FR"/>
        </w:rPr>
        <w:t xml:space="preserve"> to the </w:t>
      </w:r>
      <w:proofErr w:type="spellStart"/>
      <w:r w:rsidR="00776D00" w:rsidRPr="00776D00">
        <w:rPr>
          <w:rFonts w:ascii="Arial" w:hAnsi="Arial" w:cs="Arial"/>
          <w:sz w:val="24"/>
          <w:szCs w:val="24"/>
          <w:lang w:val="fr-FR"/>
        </w:rPr>
        <w:t>degree</w:t>
      </w:r>
      <w:proofErr w:type="spellEnd"/>
      <w:r w:rsidR="00776D00" w:rsidRPr="00776D00">
        <w:rPr>
          <w:rFonts w:ascii="Arial" w:hAnsi="Arial" w:cs="Arial"/>
          <w:sz w:val="24"/>
          <w:szCs w:val="24"/>
          <w:lang w:val="fr-FR"/>
        </w:rPr>
        <w:t xml:space="preserve"> of </w:t>
      </w:r>
      <w:proofErr w:type="spellStart"/>
      <w:r w:rsidR="00776D00" w:rsidRPr="00776D00">
        <w:rPr>
          <w:rFonts w:ascii="Arial" w:hAnsi="Arial" w:cs="Arial"/>
          <w:sz w:val="24"/>
          <w:szCs w:val="24"/>
          <w:lang w:val="fr-FR"/>
        </w:rPr>
        <w:t>openness</w:t>
      </w:r>
      <w:proofErr w:type="spellEnd"/>
      <w:r w:rsidR="00776D00" w:rsidRPr="00776D00">
        <w:rPr>
          <w:rFonts w:ascii="Arial" w:hAnsi="Arial" w:cs="Arial"/>
          <w:sz w:val="24"/>
          <w:szCs w:val="24"/>
          <w:lang w:val="fr-FR"/>
        </w:rPr>
        <w:t xml:space="preserve"> of </w:t>
      </w:r>
      <w:r w:rsidR="009711C3">
        <w:rPr>
          <w:rFonts w:ascii="Arial" w:hAnsi="Arial" w:cs="Arial"/>
          <w:sz w:val="24"/>
          <w:szCs w:val="24"/>
          <w:lang w:val="fr-FR"/>
        </w:rPr>
        <w:t xml:space="preserve">the </w:t>
      </w:r>
      <w:r w:rsidR="00776D00" w:rsidRPr="00776D00">
        <w:rPr>
          <w:rFonts w:ascii="Arial" w:hAnsi="Arial" w:cs="Arial"/>
          <w:sz w:val="24"/>
          <w:szCs w:val="24"/>
          <w:lang w:val="fr-FR"/>
        </w:rPr>
        <w:t xml:space="preserve">capital, </w:t>
      </w:r>
      <w:proofErr w:type="spellStart"/>
      <w:r w:rsidR="00776D00" w:rsidRPr="00776D00">
        <w:rPr>
          <w:rFonts w:ascii="Arial" w:hAnsi="Arial" w:cs="Arial"/>
          <w:sz w:val="24"/>
          <w:szCs w:val="24"/>
          <w:lang w:val="fr-FR"/>
        </w:rPr>
        <w:t>it</w:t>
      </w:r>
      <w:proofErr w:type="spellEnd"/>
      <w:r w:rsidR="00776D00" w:rsidRPr="00776D00">
        <w:rPr>
          <w:rFonts w:ascii="Arial" w:hAnsi="Arial" w:cs="Arial"/>
          <w:sz w:val="24"/>
          <w:szCs w:val="24"/>
          <w:lang w:val="fr-FR"/>
        </w:rPr>
        <w:t xml:space="preserve"> </w:t>
      </w:r>
      <w:proofErr w:type="spellStart"/>
      <w:r w:rsidR="00776D00" w:rsidRPr="00776D00">
        <w:rPr>
          <w:rFonts w:ascii="Arial" w:hAnsi="Arial" w:cs="Arial"/>
          <w:sz w:val="24"/>
          <w:szCs w:val="24"/>
          <w:lang w:val="fr-FR"/>
        </w:rPr>
        <w:t>also</w:t>
      </w:r>
      <w:proofErr w:type="spellEnd"/>
      <w:r w:rsidR="00776D00" w:rsidRPr="00776D00">
        <w:rPr>
          <w:rFonts w:ascii="Arial" w:hAnsi="Arial" w:cs="Arial"/>
          <w:sz w:val="24"/>
          <w:szCs w:val="24"/>
          <w:lang w:val="fr-FR"/>
        </w:rPr>
        <w:t xml:space="preserve"> tends to </w:t>
      </w:r>
      <w:proofErr w:type="spellStart"/>
      <w:r w:rsidR="00776D00" w:rsidRPr="00776D00">
        <w:rPr>
          <w:rFonts w:ascii="Arial" w:hAnsi="Arial" w:cs="Arial"/>
          <w:sz w:val="24"/>
          <w:szCs w:val="24"/>
          <w:lang w:val="fr-FR"/>
        </w:rPr>
        <w:t>be</w:t>
      </w:r>
      <w:proofErr w:type="spellEnd"/>
      <w:r w:rsidR="00776D00" w:rsidRPr="00776D00">
        <w:rPr>
          <w:rFonts w:ascii="Arial" w:hAnsi="Arial" w:cs="Arial"/>
          <w:sz w:val="24"/>
          <w:szCs w:val="24"/>
          <w:lang w:val="fr-FR"/>
        </w:rPr>
        <w:t xml:space="preserve"> </w:t>
      </w:r>
      <w:proofErr w:type="spellStart"/>
      <w:r w:rsidR="00776D00" w:rsidRPr="00776D00">
        <w:rPr>
          <w:rFonts w:ascii="Arial" w:hAnsi="Arial" w:cs="Arial"/>
          <w:sz w:val="24"/>
          <w:szCs w:val="24"/>
          <w:lang w:val="fr-FR"/>
        </w:rPr>
        <w:t>evident</w:t>
      </w:r>
      <w:proofErr w:type="spellEnd"/>
      <w:r w:rsidR="00776D00" w:rsidRPr="00776D00">
        <w:rPr>
          <w:rFonts w:ascii="Arial" w:hAnsi="Arial" w:cs="Arial"/>
          <w:sz w:val="24"/>
          <w:szCs w:val="24"/>
          <w:lang w:val="fr-FR"/>
        </w:rPr>
        <w:t xml:space="preserve"> </w:t>
      </w:r>
      <w:proofErr w:type="spellStart"/>
      <w:r w:rsidR="00776D00" w:rsidRPr="00776D00">
        <w:rPr>
          <w:rFonts w:ascii="Arial" w:hAnsi="Arial" w:cs="Arial"/>
          <w:sz w:val="24"/>
          <w:szCs w:val="24"/>
          <w:lang w:val="fr-FR"/>
        </w:rPr>
        <w:t>today</w:t>
      </w:r>
      <w:proofErr w:type="spellEnd"/>
      <w:r w:rsidR="00776D00" w:rsidRPr="00776D00">
        <w:rPr>
          <w:rFonts w:ascii="Arial" w:hAnsi="Arial" w:cs="Arial"/>
          <w:sz w:val="24"/>
          <w:szCs w:val="24"/>
          <w:lang w:val="fr-FR"/>
        </w:rPr>
        <w:t xml:space="preserve"> in </w:t>
      </w:r>
      <w:proofErr w:type="spellStart"/>
      <w:r w:rsidR="00776D00" w:rsidRPr="00776D00">
        <w:rPr>
          <w:rFonts w:ascii="Arial" w:hAnsi="Arial" w:cs="Arial"/>
          <w:sz w:val="24"/>
          <w:szCs w:val="24"/>
          <w:lang w:val="fr-FR"/>
        </w:rPr>
        <w:t>family</w:t>
      </w:r>
      <w:proofErr w:type="spellEnd"/>
      <w:r w:rsidR="00776D00" w:rsidRPr="00776D00">
        <w:rPr>
          <w:rFonts w:ascii="Arial" w:hAnsi="Arial" w:cs="Arial"/>
          <w:sz w:val="24"/>
          <w:szCs w:val="24"/>
          <w:lang w:val="fr-FR"/>
        </w:rPr>
        <w:t xml:space="preserve"> businesses.</w:t>
      </w:r>
      <w:r w:rsidR="008D4C57">
        <w:rPr>
          <w:rFonts w:ascii="Arial" w:hAnsi="Arial" w:cs="Arial"/>
          <w:sz w:val="24"/>
          <w:szCs w:val="24"/>
          <w:lang w:val="fr-FR"/>
        </w:rPr>
        <w:t xml:space="preserve"> </w:t>
      </w:r>
      <w:r w:rsidR="00800E6C" w:rsidRPr="00800E6C">
        <w:rPr>
          <w:rFonts w:ascii="Arial" w:hAnsi="Arial" w:cs="Arial"/>
          <w:sz w:val="24"/>
          <w:szCs w:val="24"/>
          <w:lang w:val="fr-FR"/>
        </w:rPr>
        <w:t xml:space="preserve">The </w:t>
      </w:r>
      <w:proofErr w:type="spellStart"/>
      <w:r w:rsidR="00800E6C" w:rsidRPr="00800E6C">
        <w:rPr>
          <w:rFonts w:ascii="Arial" w:hAnsi="Arial" w:cs="Arial"/>
          <w:sz w:val="24"/>
          <w:szCs w:val="24"/>
          <w:lang w:val="fr-FR"/>
        </w:rPr>
        <w:t>m</w:t>
      </w:r>
      <w:r w:rsidR="005807E3">
        <w:rPr>
          <w:rFonts w:ascii="Arial" w:hAnsi="Arial" w:cs="Arial"/>
          <w:sz w:val="24"/>
          <w:szCs w:val="24"/>
          <w:lang w:val="fr-FR"/>
        </w:rPr>
        <w:t>echanisms</w:t>
      </w:r>
      <w:proofErr w:type="spellEnd"/>
      <w:r w:rsidR="00800E6C" w:rsidRPr="00800E6C">
        <w:rPr>
          <w:rFonts w:ascii="Arial" w:hAnsi="Arial" w:cs="Arial"/>
          <w:sz w:val="24"/>
          <w:szCs w:val="24"/>
          <w:lang w:val="fr-FR"/>
        </w:rPr>
        <w:t xml:space="preserve"> </w:t>
      </w:r>
      <w:proofErr w:type="spellStart"/>
      <w:r w:rsidR="00750055">
        <w:rPr>
          <w:rFonts w:ascii="Arial" w:hAnsi="Arial" w:cs="Arial"/>
          <w:sz w:val="24"/>
          <w:szCs w:val="24"/>
          <w:lang w:val="fr-FR"/>
        </w:rPr>
        <w:t>us</w:t>
      </w:r>
      <w:r w:rsidR="00800E6C" w:rsidRPr="00800E6C">
        <w:rPr>
          <w:rFonts w:ascii="Arial" w:hAnsi="Arial" w:cs="Arial"/>
          <w:sz w:val="24"/>
          <w:szCs w:val="24"/>
          <w:lang w:val="fr-FR"/>
        </w:rPr>
        <w:t>ed</w:t>
      </w:r>
      <w:proofErr w:type="spellEnd"/>
      <w:r w:rsidR="00800E6C" w:rsidRPr="00800E6C">
        <w:rPr>
          <w:rFonts w:ascii="Arial" w:hAnsi="Arial" w:cs="Arial"/>
          <w:sz w:val="24"/>
          <w:szCs w:val="24"/>
          <w:lang w:val="fr-FR"/>
        </w:rPr>
        <w:t xml:space="preserve"> </w:t>
      </w:r>
      <w:proofErr w:type="spellStart"/>
      <w:r w:rsidR="00800E6C" w:rsidRPr="00800E6C">
        <w:rPr>
          <w:rFonts w:ascii="Arial" w:hAnsi="Arial" w:cs="Arial"/>
          <w:sz w:val="24"/>
          <w:szCs w:val="24"/>
          <w:lang w:val="fr-FR"/>
        </w:rPr>
        <w:t>within</w:t>
      </w:r>
      <w:proofErr w:type="spellEnd"/>
      <w:r w:rsidR="00800E6C" w:rsidRPr="00800E6C">
        <w:rPr>
          <w:rFonts w:ascii="Arial" w:hAnsi="Arial" w:cs="Arial"/>
          <w:sz w:val="24"/>
          <w:szCs w:val="24"/>
          <w:lang w:val="fr-FR"/>
        </w:rPr>
        <w:t xml:space="preserve"> the Lagardère group by the Amber </w:t>
      </w:r>
      <w:proofErr w:type="spellStart"/>
      <w:r w:rsidR="00800E6C" w:rsidRPr="00800E6C">
        <w:rPr>
          <w:rFonts w:ascii="Arial" w:hAnsi="Arial" w:cs="Arial"/>
          <w:sz w:val="24"/>
          <w:szCs w:val="24"/>
          <w:lang w:val="fr-FR"/>
        </w:rPr>
        <w:t>fund</w:t>
      </w:r>
      <w:proofErr w:type="spellEnd"/>
      <w:r w:rsidR="00800E6C" w:rsidRPr="00800E6C">
        <w:rPr>
          <w:rFonts w:ascii="Arial" w:hAnsi="Arial" w:cs="Arial"/>
          <w:sz w:val="24"/>
          <w:szCs w:val="24"/>
          <w:lang w:val="fr-FR"/>
        </w:rPr>
        <w:t xml:space="preserve"> are the expression of an </w:t>
      </w:r>
      <w:proofErr w:type="spellStart"/>
      <w:r w:rsidR="00800E6C" w:rsidRPr="00800E6C">
        <w:rPr>
          <w:rFonts w:ascii="Arial" w:hAnsi="Arial" w:cs="Arial"/>
          <w:sz w:val="24"/>
          <w:szCs w:val="24"/>
          <w:lang w:val="fr-FR"/>
        </w:rPr>
        <w:t>orchestrated</w:t>
      </w:r>
      <w:proofErr w:type="spellEnd"/>
      <w:r w:rsidR="00800E6C" w:rsidRPr="00800E6C">
        <w:rPr>
          <w:rFonts w:ascii="Arial" w:hAnsi="Arial" w:cs="Arial"/>
          <w:sz w:val="24"/>
          <w:szCs w:val="24"/>
          <w:lang w:val="fr-FR"/>
        </w:rPr>
        <w:t xml:space="preserve"> </w:t>
      </w:r>
      <w:proofErr w:type="spellStart"/>
      <w:r w:rsidR="00800E6C" w:rsidRPr="00800E6C">
        <w:rPr>
          <w:rFonts w:ascii="Arial" w:hAnsi="Arial" w:cs="Arial"/>
          <w:sz w:val="24"/>
          <w:szCs w:val="24"/>
          <w:lang w:val="fr-FR"/>
        </w:rPr>
        <w:t>activism</w:t>
      </w:r>
      <w:proofErr w:type="spellEnd"/>
      <w:r w:rsidR="00800E6C" w:rsidRPr="00800E6C">
        <w:rPr>
          <w:rFonts w:ascii="Arial" w:hAnsi="Arial" w:cs="Arial"/>
          <w:sz w:val="24"/>
          <w:szCs w:val="24"/>
          <w:lang w:val="fr-FR"/>
        </w:rPr>
        <w:t xml:space="preserve"> in a </w:t>
      </w:r>
      <w:proofErr w:type="spellStart"/>
      <w:r w:rsidR="00800E6C" w:rsidRPr="00800E6C">
        <w:rPr>
          <w:rFonts w:ascii="Arial" w:hAnsi="Arial" w:cs="Arial"/>
          <w:sz w:val="24"/>
          <w:szCs w:val="24"/>
          <w:lang w:val="fr-FR"/>
        </w:rPr>
        <w:t>capitalistic</w:t>
      </w:r>
      <w:proofErr w:type="spellEnd"/>
      <w:r w:rsidR="00800E6C" w:rsidRPr="00800E6C">
        <w:rPr>
          <w:rFonts w:ascii="Arial" w:hAnsi="Arial" w:cs="Arial"/>
          <w:sz w:val="24"/>
          <w:szCs w:val="24"/>
          <w:lang w:val="fr-FR"/>
        </w:rPr>
        <w:t xml:space="preserve"> </w:t>
      </w:r>
      <w:proofErr w:type="spellStart"/>
      <w:r w:rsidR="00800E6C" w:rsidRPr="00800E6C">
        <w:rPr>
          <w:rFonts w:ascii="Arial" w:hAnsi="Arial" w:cs="Arial"/>
          <w:sz w:val="24"/>
          <w:szCs w:val="24"/>
          <w:lang w:val="fr-FR"/>
        </w:rPr>
        <w:t>universe</w:t>
      </w:r>
      <w:proofErr w:type="spellEnd"/>
      <w:r w:rsidR="00800E6C" w:rsidRPr="00800E6C">
        <w:rPr>
          <w:rFonts w:ascii="Arial" w:hAnsi="Arial" w:cs="Arial"/>
          <w:sz w:val="24"/>
          <w:szCs w:val="24"/>
          <w:lang w:val="fr-FR"/>
        </w:rPr>
        <w:t xml:space="preserve"> </w:t>
      </w:r>
      <w:proofErr w:type="spellStart"/>
      <w:r w:rsidR="00800E6C" w:rsidRPr="00800E6C">
        <w:rPr>
          <w:rFonts w:ascii="Arial" w:hAnsi="Arial" w:cs="Arial"/>
          <w:sz w:val="24"/>
          <w:szCs w:val="24"/>
          <w:lang w:val="fr-FR"/>
        </w:rPr>
        <w:t>resistant</w:t>
      </w:r>
      <w:proofErr w:type="spellEnd"/>
      <w:r w:rsidR="00800E6C" w:rsidRPr="00800E6C">
        <w:rPr>
          <w:rFonts w:ascii="Arial" w:hAnsi="Arial" w:cs="Arial"/>
          <w:sz w:val="24"/>
          <w:szCs w:val="24"/>
          <w:lang w:val="fr-FR"/>
        </w:rPr>
        <w:t xml:space="preserve"> to changes. The objective of </w:t>
      </w:r>
      <w:proofErr w:type="spellStart"/>
      <w:r w:rsidR="00800E6C" w:rsidRPr="00800E6C">
        <w:rPr>
          <w:rFonts w:ascii="Arial" w:hAnsi="Arial" w:cs="Arial"/>
          <w:sz w:val="24"/>
          <w:szCs w:val="24"/>
          <w:lang w:val="fr-FR"/>
        </w:rPr>
        <w:t>this</w:t>
      </w:r>
      <w:proofErr w:type="spellEnd"/>
      <w:r w:rsidR="00800E6C" w:rsidRPr="00800E6C">
        <w:rPr>
          <w:rFonts w:ascii="Arial" w:hAnsi="Arial" w:cs="Arial"/>
          <w:sz w:val="24"/>
          <w:szCs w:val="24"/>
          <w:lang w:val="fr-FR"/>
        </w:rPr>
        <w:t xml:space="preserve"> article </w:t>
      </w:r>
      <w:proofErr w:type="spellStart"/>
      <w:r w:rsidR="00800E6C" w:rsidRPr="00800E6C">
        <w:rPr>
          <w:rFonts w:ascii="Arial" w:hAnsi="Arial" w:cs="Arial"/>
          <w:sz w:val="24"/>
          <w:szCs w:val="24"/>
          <w:lang w:val="fr-FR"/>
        </w:rPr>
        <w:t>is</w:t>
      </w:r>
      <w:proofErr w:type="spellEnd"/>
      <w:r w:rsidR="00800E6C" w:rsidRPr="00800E6C">
        <w:rPr>
          <w:rFonts w:ascii="Arial" w:hAnsi="Arial" w:cs="Arial"/>
          <w:sz w:val="24"/>
          <w:szCs w:val="24"/>
          <w:lang w:val="fr-FR"/>
        </w:rPr>
        <w:t xml:space="preserve"> to </w:t>
      </w:r>
      <w:proofErr w:type="spellStart"/>
      <w:r w:rsidR="00800E6C" w:rsidRPr="00800E6C">
        <w:rPr>
          <w:rFonts w:ascii="Arial" w:hAnsi="Arial" w:cs="Arial"/>
          <w:sz w:val="24"/>
          <w:szCs w:val="24"/>
          <w:lang w:val="fr-FR"/>
        </w:rPr>
        <w:t>demonstrate</w:t>
      </w:r>
      <w:proofErr w:type="spellEnd"/>
      <w:r w:rsidR="00800E6C" w:rsidRPr="00800E6C">
        <w:rPr>
          <w:rFonts w:ascii="Arial" w:hAnsi="Arial" w:cs="Arial"/>
          <w:sz w:val="24"/>
          <w:szCs w:val="24"/>
          <w:lang w:val="fr-FR"/>
        </w:rPr>
        <w:t xml:space="preserve"> the importance of the </w:t>
      </w:r>
      <w:proofErr w:type="spellStart"/>
      <w:r w:rsidR="00800E6C" w:rsidRPr="00800E6C">
        <w:rPr>
          <w:rFonts w:ascii="Arial" w:hAnsi="Arial" w:cs="Arial"/>
          <w:sz w:val="24"/>
          <w:szCs w:val="24"/>
          <w:lang w:val="fr-FR"/>
        </w:rPr>
        <w:t>capacity</w:t>
      </w:r>
      <w:proofErr w:type="spellEnd"/>
      <w:r w:rsidR="00800E6C" w:rsidRPr="00800E6C">
        <w:rPr>
          <w:rFonts w:ascii="Arial" w:hAnsi="Arial" w:cs="Arial"/>
          <w:sz w:val="24"/>
          <w:szCs w:val="24"/>
          <w:lang w:val="fr-FR"/>
        </w:rPr>
        <w:t xml:space="preserve"> of </w:t>
      </w:r>
      <w:proofErr w:type="spellStart"/>
      <w:r w:rsidR="00800E6C" w:rsidRPr="00800E6C">
        <w:rPr>
          <w:rFonts w:ascii="Arial" w:hAnsi="Arial" w:cs="Arial"/>
          <w:sz w:val="24"/>
          <w:szCs w:val="24"/>
          <w:lang w:val="fr-FR"/>
        </w:rPr>
        <w:t>shareholder</w:t>
      </w:r>
      <w:proofErr w:type="spellEnd"/>
      <w:r w:rsidR="00800E6C" w:rsidRPr="00800E6C">
        <w:rPr>
          <w:rFonts w:ascii="Arial" w:hAnsi="Arial" w:cs="Arial"/>
          <w:sz w:val="24"/>
          <w:szCs w:val="24"/>
          <w:lang w:val="fr-FR"/>
        </w:rPr>
        <w:t xml:space="preserve"> coalition </w:t>
      </w:r>
      <w:proofErr w:type="spellStart"/>
      <w:r w:rsidR="00800E6C" w:rsidRPr="00800E6C">
        <w:rPr>
          <w:rFonts w:ascii="Arial" w:hAnsi="Arial" w:cs="Arial"/>
          <w:sz w:val="24"/>
          <w:szCs w:val="24"/>
          <w:lang w:val="fr-FR"/>
        </w:rPr>
        <w:t>wh</w:t>
      </w:r>
      <w:r w:rsidR="009711C3">
        <w:rPr>
          <w:rFonts w:ascii="Arial" w:hAnsi="Arial" w:cs="Arial"/>
          <w:sz w:val="24"/>
          <w:szCs w:val="24"/>
          <w:lang w:val="fr-FR"/>
        </w:rPr>
        <w:t>ith</w:t>
      </w:r>
      <w:proofErr w:type="spellEnd"/>
      <w:r w:rsidR="00800E6C" w:rsidRPr="00800E6C">
        <w:rPr>
          <w:rFonts w:ascii="Arial" w:hAnsi="Arial" w:cs="Arial"/>
          <w:sz w:val="24"/>
          <w:szCs w:val="24"/>
          <w:lang w:val="fr-FR"/>
        </w:rPr>
        <w:t xml:space="preserve"> </w:t>
      </w:r>
      <w:proofErr w:type="spellStart"/>
      <w:r w:rsidR="00800E6C" w:rsidRPr="00800E6C">
        <w:rPr>
          <w:rFonts w:ascii="Arial" w:hAnsi="Arial" w:cs="Arial"/>
          <w:sz w:val="24"/>
          <w:szCs w:val="24"/>
          <w:lang w:val="fr-FR"/>
        </w:rPr>
        <w:t>financial</w:t>
      </w:r>
      <w:proofErr w:type="spellEnd"/>
      <w:r w:rsidR="00800E6C" w:rsidRPr="00800E6C">
        <w:rPr>
          <w:rFonts w:ascii="Arial" w:hAnsi="Arial" w:cs="Arial"/>
          <w:sz w:val="24"/>
          <w:szCs w:val="24"/>
          <w:lang w:val="fr-FR"/>
        </w:rPr>
        <w:t xml:space="preserve"> </w:t>
      </w:r>
      <w:proofErr w:type="spellStart"/>
      <w:r w:rsidR="00800E6C" w:rsidRPr="00800E6C">
        <w:rPr>
          <w:rFonts w:ascii="Arial" w:hAnsi="Arial" w:cs="Arial"/>
          <w:sz w:val="24"/>
          <w:szCs w:val="24"/>
          <w:lang w:val="fr-FR"/>
        </w:rPr>
        <w:t>interests</w:t>
      </w:r>
      <w:proofErr w:type="spellEnd"/>
      <w:r w:rsidR="00800E6C" w:rsidRPr="00800E6C">
        <w:rPr>
          <w:rFonts w:ascii="Arial" w:hAnsi="Arial" w:cs="Arial"/>
          <w:sz w:val="24"/>
          <w:szCs w:val="24"/>
          <w:lang w:val="fr-FR"/>
        </w:rPr>
        <w:t xml:space="preserve"> </w:t>
      </w:r>
      <w:proofErr w:type="spellStart"/>
      <w:r w:rsidR="009711C3">
        <w:rPr>
          <w:rFonts w:ascii="Arial" w:hAnsi="Arial" w:cs="Arial"/>
          <w:sz w:val="24"/>
          <w:szCs w:val="24"/>
          <w:lang w:val="fr-FR"/>
        </w:rPr>
        <w:t>that</w:t>
      </w:r>
      <w:proofErr w:type="spellEnd"/>
      <w:r w:rsidR="009711C3">
        <w:rPr>
          <w:rFonts w:ascii="Arial" w:hAnsi="Arial" w:cs="Arial"/>
          <w:sz w:val="24"/>
          <w:szCs w:val="24"/>
          <w:lang w:val="fr-FR"/>
        </w:rPr>
        <w:t xml:space="preserve"> </w:t>
      </w:r>
      <w:r w:rsidR="00800E6C" w:rsidRPr="00800E6C">
        <w:rPr>
          <w:rFonts w:ascii="Arial" w:hAnsi="Arial" w:cs="Arial"/>
          <w:sz w:val="24"/>
          <w:szCs w:val="24"/>
          <w:lang w:val="fr-FR"/>
        </w:rPr>
        <w:t xml:space="preserve">can </w:t>
      </w:r>
      <w:proofErr w:type="spellStart"/>
      <w:r w:rsidR="00193AE2">
        <w:rPr>
          <w:rFonts w:ascii="Arial" w:hAnsi="Arial" w:cs="Arial"/>
          <w:sz w:val="24"/>
          <w:szCs w:val="24"/>
          <w:lang w:val="fr-FR"/>
        </w:rPr>
        <w:t>differ</w:t>
      </w:r>
      <w:proofErr w:type="spellEnd"/>
      <w:r w:rsidR="00193AE2">
        <w:rPr>
          <w:rFonts w:ascii="Arial" w:hAnsi="Arial" w:cs="Arial"/>
          <w:sz w:val="24"/>
          <w:szCs w:val="24"/>
          <w:lang w:val="fr-FR"/>
        </w:rPr>
        <w:t xml:space="preserve"> </w:t>
      </w:r>
      <w:proofErr w:type="spellStart"/>
      <w:r w:rsidR="00193AE2">
        <w:rPr>
          <w:rFonts w:ascii="Arial" w:hAnsi="Arial" w:cs="Arial"/>
          <w:sz w:val="24"/>
          <w:szCs w:val="24"/>
          <w:lang w:val="fr-FR"/>
        </w:rPr>
        <w:t>from</w:t>
      </w:r>
      <w:proofErr w:type="spellEnd"/>
      <w:r w:rsidR="00800E6C" w:rsidRPr="00800E6C">
        <w:rPr>
          <w:rFonts w:ascii="Arial" w:hAnsi="Arial" w:cs="Arial"/>
          <w:sz w:val="24"/>
          <w:szCs w:val="24"/>
          <w:lang w:val="fr-FR"/>
        </w:rPr>
        <w:t xml:space="preserve"> the inscription in long</w:t>
      </w:r>
      <w:r w:rsidR="00196D07">
        <w:rPr>
          <w:rFonts w:ascii="Arial" w:hAnsi="Arial" w:cs="Arial"/>
          <w:sz w:val="24"/>
          <w:szCs w:val="24"/>
          <w:lang w:val="fr-FR"/>
        </w:rPr>
        <w:t xml:space="preserve"> time </w:t>
      </w:r>
      <w:proofErr w:type="spellStart"/>
      <w:r w:rsidR="00196D07">
        <w:rPr>
          <w:rFonts w:ascii="Arial" w:hAnsi="Arial" w:cs="Arial"/>
          <w:sz w:val="24"/>
          <w:szCs w:val="24"/>
          <w:lang w:val="fr-FR"/>
        </w:rPr>
        <w:t>well</w:t>
      </w:r>
      <w:proofErr w:type="spellEnd"/>
      <w:r w:rsidR="00196D07">
        <w:rPr>
          <w:rFonts w:ascii="Arial" w:hAnsi="Arial" w:cs="Arial"/>
          <w:sz w:val="24"/>
          <w:szCs w:val="24"/>
          <w:lang w:val="fr-FR"/>
        </w:rPr>
        <w:t xml:space="preserve"> </w:t>
      </w:r>
      <w:proofErr w:type="spellStart"/>
      <w:r w:rsidR="00800E6C" w:rsidRPr="00800E6C">
        <w:rPr>
          <w:rFonts w:ascii="Arial" w:hAnsi="Arial" w:cs="Arial"/>
          <w:sz w:val="24"/>
          <w:szCs w:val="24"/>
          <w:lang w:val="fr-FR"/>
        </w:rPr>
        <w:t>established</w:t>
      </w:r>
      <w:proofErr w:type="spellEnd"/>
      <w:r w:rsidR="00800E6C" w:rsidRPr="00800E6C">
        <w:rPr>
          <w:rFonts w:ascii="Arial" w:hAnsi="Arial" w:cs="Arial"/>
          <w:sz w:val="24"/>
          <w:szCs w:val="24"/>
          <w:lang w:val="fr-FR"/>
        </w:rPr>
        <w:t xml:space="preserve"> networks.</w:t>
      </w:r>
    </w:p>
    <w:p w14:paraId="7C091C82" w14:textId="44B55298" w:rsidR="007A3991" w:rsidRPr="00B26BF8" w:rsidRDefault="007A3991" w:rsidP="004A7952">
      <w:pPr>
        <w:ind w:left="360"/>
        <w:jc w:val="both"/>
        <w:rPr>
          <w:rFonts w:ascii="Arial" w:hAnsi="Arial" w:cs="Arial"/>
          <w:sz w:val="24"/>
          <w:szCs w:val="24"/>
          <w:lang w:val="fr-FR"/>
        </w:rPr>
      </w:pPr>
      <w:r w:rsidRPr="00E71AF3">
        <w:rPr>
          <w:rFonts w:ascii="Arial" w:hAnsi="Arial" w:cs="Arial"/>
          <w:sz w:val="24"/>
          <w:szCs w:val="24"/>
          <w:u w:val="single"/>
          <w:lang w:val="fr-FR"/>
        </w:rPr>
        <w:t>Keywords :</w:t>
      </w:r>
      <w:r w:rsidR="00B26BF8">
        <w:rPr>
          <w:rFonts w:ascii="Arial" w:hAnsi="Arial" w:cs="Arial"/>
          <w:sz w:val="24"/>
          <w:szCs w:val="24"/>
          <w:lang w:val="fr-FR"/>
        </w:rPr>
        <w:t xml:space="preserve"> </w:t>
      </w:r>
      <w:proofErr w:type="spellStart"/>
      <w:r w:rsidR="00B26BF8">
        <w:rPr>
          <w:rFonts w:ascii="Arial" w:hAnsi="Arial" w:cs="Arial"/>
          <w:sz w:val="24"/>
          <w:szCs w:val="24"/>
          <w:lang w:val="fr-FR"/>
        </w:rPr>
        <w:t>governance</w:t>
      </w:r>
      <w:proofErr w:type="spellEnd"/>
      <w:r w:rsidR="00B26BF8">
        <w:rPr>
          <w:rFonts w:ascii="Arial" w:hAnsi="Arial" w:cs="Arial"/>
          <w:sz w:val="24"/>
          <w:szCs w:val="24"/>
          <w:lang w:val="fr-FR"/>
        </w:rPr>
        <w:t xml:space="preserve">, </w:t>
      </w:r>
      <w:proofErr w:type="spellStart"/>
      <w:r w:rsidR="00B26BF8">
        <w:rPr>
          <w:rFonts w:ascii="Arial" w:hAnsi="Arial" w:cs="Arial"/>
          <w:sz w:val="24"/>
          <w:szCs w:val="24"/>
          <w:lang w:val="fr-FR"/>
        </w:rPr>
        <w:t>institutional</w:t>
      </w:r>
      <w:proofErr w:type="spellEnd"/>
      <w:r w:rsidR="00B26BF8">
        <w:rPr>
          <w:rFonts w:ascii="Arial" w:hAnsi="Arial" w:cs="Arial"/>
          <w:sz w:val="24"/>
          <w:szCs w:val="24"/>
          <w:lang w:val="fr-FR"/>
        </w:rPr>
        <w:t xml:space="preserve"> holdings, </w:t>
      </w:r>
      <w:proofErr w:type="spellStart"/>
      <w:r w:rsidR="00B26BF8">
        <w:rPr>
          <w:rFonts w:ascii="Arial" w:hAnsi="Arial" w:cs="Arial"/>
          <w:sz w:val="24"/>
          <w:szCs w:val="24"/>
          <w:lang w:val="fr-FR"/>
        </w:rPr>
        <w:t>activi</w:t>
      </w:r>
      <w:r w:rsidR="00447E70">
        <w:rPr>
          <w:rFonts w:ascii="Arial" w:hAnsi="Arial" w:cs="Arial"/>
          <w:sz w:val="24"/>
          <w:szCs w:val="24"/>
          <w:lang w:val="fr-FR"/>
        </w:rPr>
        <w:t>sm</w:t>
      </w:r>
      <w:proofErr w:type="spellEnd"/>
      <w:r w:rsidR="00447E70">
        <w:rPr>
          <w:rFonts w:ascii="Arial" w:hAnsi="Arial" w:cs="Arial"/>
          <w:sz w:val="24"/>
          <w:szCs w:val="24"/>
          <w:lang w:val="fr-FR"/>
        </w:rPr>
        <w:t xml:space="preserve">, </w:t>
      </w:r>
      <w:proofErr w:type="spellStart"/>
      <w:r w:rsidR="00447E70">
        <w:rPr>
          <w:rFonts w:ascii="Arial" w:hAnsi="Arial" w:cs="Arial"/>
          <w:sz w:val="24"/>
          <w:szCs w:val="24"/>
          <w:lang w:val="fr-FR"/>
        </w:rPr>
        <w:t>ownership</w:t>
      </w:r>
      <w:proofErr w:type="spellEnd"/>
      <w:r w:rsidR="00447E70">
        <w:rPr>
          <w:rFonts w:ascii="Arial" w:hAnsi="Arial" w:cs="Arial"/>
          <w:sz w:val="24"/>
          <w:szCs w:val="24"/>
          <w:lang w:val="fr-FR"/>
        </w:rPr>
        <w:t xml:space="preserve"> structures, French stock </w:t>
      </w:r>
      <w:proofErr w:type="spellStart"/>
      <w:r w:rsidR="00447E70">
        <w:rPr>
          <w:rFonts w:ascii="Arial" w:hAnsi="Arial" w:cs="Arial"/>
          <w:sz w:val="24"/>
          <w:szCs w:val="24"/>
          <w:lang w:val="fr-FR"/>
        </w:rPr>
        <w:t>markets</w:t>
      </w:r>
      <w:proofErr w:type="spellEnd"/>
    </w:p>
    <w:p w14:paraId="1597E646" w14:textId="77777777" w:rsidR="009101AD" w:rsidRPr="00800E6C" w:rsidRDefault="009101AD" w:rsidP="004A7952">
      <w:pPr>
        <w:ind w:left="360"/>
        <w:jc w:val="both"/>
        <w:rPr>
          <w:rFonts w:ascii="Arial" w:hAnsi="Arial" w:cs="Arial"/>
          <w:sz w:val="24"/>
          <w:szCs w:val="24"/>
          <w:lang w:val="fr-FR"/>
        </w:rPr>
      </w:pPr>
    </w:p>
    <w:p w14:paraId="0FBCB52B" w14:textId="4E3E48D8" w:rsidR="00F86C23" w:rsidRDefault="00F86C23" w:rsidP="00E45449">
      <w:pPr>
        <w:ind w:left="360"/>
        <w:jc w:val="both"/>
        <w:rPr>
          <w:rFonts w:ascii="Arial" w:hAnsi="Arial" w:cs="Arial"/>
          <w:sz w:val="24"/>
          <w:szCs w:val="24"/>
          <w:lang w:val="fr-FR"/>
        </w:rPr>
      </w:pPr>
    </w:p>
    <w:p w14:paraId="137B7EB3" w14:textId="5CE833DA" w:rsidR="007A191A" w:rsidRDefault="00E64B72" w:rsidP="00E45449">
      <w:pPr>
        <w:ind w:left="360"/>
        <w:jc w:val="both"/>
        <w:rPr>
          <w:rFonts w:ascii="Arial" w:hAnsi="Arial" w:cs="Arial"/>
          <w:sz w:val="24"/>
          <w:szCs w:val="24"/>
          <w:lang w:val="fr-FR"/>
        </w:rPr>
      </w:pPr>
      <w:r>
        <w:rPr>
          <w:rFonts w:ascii="Arial" w:hAnsi="Arial" w:cs="Arial"/>
          <w:sz w:val="24"/>
          <w:szCs w:val="24"/>
          <w:lang w:val="fr-FR"/>
        </w:rPr>
        <w:t xml:space="preserve"> </w:t>
      </w:r>
    </w:p>
    <w:p w14:paraId="1915303C" w14:textId="2B6F0714" w:rsidR="00E45449" w:rsidRPr="00E45449" w:rsidRDefault="007A191A" w:rsidP="007A191A">
      <w:pPr>
        <w:rPr>
          <w:rFonts w:ascii="Arial" w:hAnsi="Arial" w:cs="Arial"/>
          <w:sz w:val="24"/>
          <w:szCs w:val="24"/>
          <w:lang w:val="fr-FR"/>
        </w:rPr>
      </w:pPr>
      <w:r>
        <w:rPr>
          <w:rFonts w:ascii="Arial" w:hAnsi="Arial" w:cs="Arial"/>
          <w:sz w:val="24"/>
          <w:szCs w:val="24"/>
          <w:lang w:val="fr-FR"/>
        </w:rPr>
        <w:br w:type="page"/>
      </w:r>
    </w:p>
    <w:p w14:paraId="5AE43F91" w14:textId="77777777" w:rsidR="00E45449" w:rsidRDefault="00E45449" w:rsidP="00E45449">
      <w:pPr>
        <w:pStyle w:val="Paragraphedeliste"/>
        <w:jc w:val="both"/>
        <w:rPr>
          <w:rFonts w:ascii="Arial" w:hAnsi="Arial" w:cs="Arial"/>
          <w:b/>
          <w:bCs/>
          <w:sz w:val="28"/>
          <w:szCs w:val="28"/>
          <w:u w:val="single"/>
          <w:lang w:val="fr-FR"/>
        </w:rPr>
      </w:pPr>
    </w:p>
    <w:p w14:paraId="43BB9695" w14:textId="256FF674" w:rsidR="00B21A09" w:rsidRPr="00032999" w:rsidRDefault="00B21A09" w:rsidP="008030CF">
      <w:pPr>
        <w:pStyle w:val="Paragraphedeliste"/>
        <w:numPr>
          <w:ilvl w:val="0"/>
          <w:numId w:val="1"/>
        </w:numPr>
        <w:jc w:val="both"/>
        <w:rPr>
          <w:rFonts w:ascii="Arial" w:hAnsi="Arial" w:cs="Arial"/>
          <w:b/>
          <w:bCs/>
          <w:sz w:val="28"/>
          <w:szCs w:val="28"/>
          <w:u w:val="single"/>
          <w:lang w:val="fr-FR"/>
        </w:rPr>
      </w:pPr>
      <w:r w:rsidRPr="00032999">
        <w:rPr>
          <w:rFonts w:ascii="Arial" w:hAnsi="Arial" w:cs="Arial"/>
          <w:b/>
          <w:bCs/>
          <w:sz w:val="28"/>
          <w:szCs w:val="28"/>
          <w:u w:val="single"/>
          <w:lang w:val="fr-FR"/>
        </w:rPr>
        <w:t>Introduction et positionnement de l’</w:t>
      </w:r>
      <w:r w:rsidR="00844084" w:rsidRPr="00032999">
        <w:rPr>
          <w:rFonts w:ascii="Arial" w:hAnsi="Arial" w:cs="Arial"/>
          <w:b/>
          <w:bCs/>
          <w:sz w:val="28"/>
          <w:szCs w:val="28"/>
          <w:u w:val="single"/>
          <w:lang w:val="fr-FR"/>
        </w:rPr>
        <w:t>analyse</w:t>
      </w:r>
    </w:p>
    <w:p w14:paraId="59E70C19" w14:textId="4ED4B7C1" w:rsidR="00844084" w:rsidRPr="00032999" w:rsidRDefault="00F004B8" w:rsidP="00DA1DB2">
      <w:pPr>
        <w:spacing w:line="240" w:lineRule="auto"/>
        <w:ind w:left="360"/>
        <w:jc w:val="both"/>
        <w:rPr>
          <w:rFonts w:ascii="Arial" w:hAnsi="Arial" w:cs="Arial"/>
          <w:sz w:val="24"/>
          <w:szCs w:val="24"/>
          <w:lang w:val="fr-FR"/>
        </w:rPr>
      </w:pPr>
      <w:r w:rsidRPr="00032999">
        <w:rPr>
          <w:rFonts w:ascii="Arial" w:hAnsi="Arial" w:cs="Arial"/>
          <w:sz w:val="24"/>
          <w:szCs w:val="24"/>
          <w:lang w:val="fr-FR"/>
        </w:rPr>
        <w:t>L’activisme des investisseurs institutionnels constitue une problématique largement étudiée d</w:t>
      </w:r>
      <w:r w:rsidR="00E766A8" w:rsidRPr="00032999">
        <w:rPr>
          <w:rFonts w:ascii="Arial" w:hAnsi="Arial" w:cs="Arial"/>
          <w:sz w:val="24"/>
          <w:szCs w:val="24"/>
          <w:lang w:val="fr-FR"/>
        </w:rPr>
        <w:t>epuis plusieurs décennies.</w:t>
      </w:r>
      <w:r w:rsidR="00967FF9" w:rsidRPr="00032999">
        <w:rPr>
          <w:rFonts w:ascii="Arial" w:hAnsi="Arial" w:cs="Arial"/>
          <w:sz w:val="24"/>
          <w:szCs w:val="24"/>
          <w:lang w:val="fr-FR"/>
        </w:rPr>
        <w:t xml:space="preserve"> Le positionnement de ce type d’investisseurs s’explique par le dé</w:t>
      </w:r>
      <w:r w:rsidR="00C348FC" w:rsidRPr="00032999">
        <w:rPr>
          <w:rFonts w:ascii="Arial" w:hAnsi="Arial" w:cs="Arial"/>
          <w:sz w:val="24"/>
          <w:szCs w:val="24"/>
          <w:lang w:val="fr-FR"/>
        </w:rPr>
        <w:t xml:space="preserve">tricotage des noyaux capitalistiques servant </w:t>
      </w:r>
      <w:r w:rsidR="0053250C" w:rsidRPr="00032999">
        <w:rPr>
          <w:rFonts w:ascii="Arial" w:hAnsi="Arial" w:cs="Arial"/>
          <w:sz w:val="24"/>
          <w:szCs w:val="24"/>
          <w:lang w:val="fr-FR"/>
        </w:rPr>
        <w:t xml:space="preserve">anciennement </w:t>
      </w:r>
      <w:r w:rsidR="00C348FC" w:rsidRPr="00032999">
        <w:rPr>
          <w:rFonts w:ascii="Arial" w:hAnsi="Arial" w:cs="Arial"/>
          <w:sz w:val="24"/>
          <w:szCs w:val="24"/>
          <w:lang w:val="fr-FR"/>
        </w:rPr>
        <w:t xml:space="preserve">de clés de voûte </w:t>
      </w:r>
      <w:r w:rsidR="00C50746" w:rsidRPr="00032999">
        <w:rPr>
          <w:rFonts w:ascii="Arial" w:hAnsi="Arial" w:cs="Arial"/>
          <w:sz w:val="24"/>
          <w:szCs w:val="24"/>
          <w:lang w:val="fr-FR"/>
        </w:rPr>
        <w:t>pour le maintien de l’indépendance</w:t>
      </w:r>
      <w:r w:rsidR="00187726" w:rsidRPr="00032999">
        <w:rPr>
          <w:rFonts w:ascii="Arial" w:hAnsi="Arial" w:cs="Arial"/>
          <w:sz w:val="24"/>
          <w:szCs w:val="24"/>
          <w:lang w:val="fr-FR"/>
        </w:rPr>
        <w:t xml:space="preserve"> des entreprises emblématiques des économies nationales. </w:t>
      </w:r>
      <w:r w:rsidR="009A478B" w:rsidRPr="00032999">
        <w:rPr>
          <w:rFonts w:ascii="Arial" w:hAnsi="Arial" w:cs="Arial"/>
          <w:sz w:val="24"/>
          <w:szCs w:val="24"/>
          <w:lang w:val="fr-FR"/>
        </w:rPr>
        <w:t xml:space="preserve">Les trous d’air capitalistique laissés par la désertion </w:t>
      </w:r>
      <w:r w:rsidR="001A1BB0" w:rsidRPr="00032999">
        <w:rPr>
          <w:rFonts w:ascii="Arial" w:hAnsi="Arial" w:cs="Arial"/>
          <w:sz w:val="24"/>
          <w:szCs w:val="24"/>
          <w:lang w:val="fr-FR"/>
        </w:rPr>
        <w:t xml:space="preserve">des investisseurs nationaux historiques ont été comblés par des investisseurs institutionnels dont les </w:t>
      </w:r>
      <w:r w:rsidR="004E7F1F" w:rsidRPr="00032999">
        <w:rPr>
          <w:rFonts w:ascii="Arial" w:hAnsi="Arial" w:cs="Arial"/>
          <w:sz w:val="24"/>
          <w:szCs w:val="24"/>
          <w:lang w:val="fr-FR"/>
        </w:rPr>
        <w:t>objectifs recherchés n</w:t>
      </w:r>
      <w:r w:rsidR="001B6E9C" w:rsidRPr="00032999">
        <w:rPr>
          <w:rFonts w:ascii="Arial" w:hAnsi="Arial" w:cs="Arial"/>
          <w:sz w:val="24"/>
          <w:szCs w:val="24"/>
          <w:lang w:val="fr-FR"/>
        </w:rPr>
        <w:t xml:space="preserve">’avaient pas </w:t>
      </w:r>
      <w:r w:rsidR="00954B70" w:rsidRPr="00032999">
        <w:rPr>
          <w:rFonts w:ascii="Arial" w:hAnsi="Arial" w:cs="Arial"/>
          <w:sz w:val="24"/>
          <w:szCs w:val="24"/>
          <w:lang w:val="fr-FR"/>
        </w:rPr>
        <w:t xml:space="preserve">nécessairement </w:t>
      </w:r>
      <w:r w:rsidR="001B6E9C" w:rsidRPr="00032999">
        <w:rPr>
          <w:rFonts w:ascii="Arial" w:hAnsi="Arial" w:cs="Arial"/>
          <w:sz w:val="24"/>
          <w:szCs w:val="24"/>
          <w:lang w:val="fr-FR"/>
        </w:rPr>
        <w:t xml:space="preserve">pour vocation </w:t>
      </w:r>
      <w:r w:rsidR="00D919A3" w:rsidRPr="00032999">
        <w:rPr>
          <w:rFonts w:ascii="Arial" w:hAnsi="Arial" w:cs="Arial"/>
          <w:sz w:val="24"/>
          <w:szCs w:val="24"/>
          <w:lang w:val="fr-FR"/>
        </w:rPr>
        <w:t xml:space="preserve">la préservation de </w:t>
      </w:r>
      <w:r w:rsidR="00CB599F" w:rsidRPr="00032999">
        <w:rPr>
          <w:rFonts w:ascii="Arial" w:hAnsi="Arial" w:cs="Arial"/>
          <w:sz w:val="24"/>
          <w:szCs w:val="24"/>
          <w:lang w:val="fr-FR"/>
        </w:rPr>
        <w:t>l’autonomie capitalistique des entreprises</w:t>
      </w:r>
      <w:r w:rsidR="0047357C" w:rsidRPr="00032999">
        <w:rPr>
          <w:rFonts w:ascii="Arial" w:hAnsi="Arial" w:cs="Arial"/>
          <w:sz w:val="24"/>
          <w:szCs w:val="24"/>
          <w:lang w:val="fr-FR"/>
        </w:rPr>
        <w:t>, que du contraire</w:t>
      </w:r>
      <w:r w:rsidR="00CB599F" w:rsidRPr="00032999">
        <w:rPr>
          <w:rFonts w:ascii="Arial" w:hAnsi="Arial" w:cs="Arial"/>
          <w:sz w:val="24"/>
          <w:szCs w:val="24"/>
          <w:lang w:val="fr-FR"/>
        </w:rPr>
        <w:t>.</w:t>
      </w:r>
      <w:r w:rsidR="002E75C0" w:rsidRPr="00032999">
        <w:rPr>
          <w:rFonts w:ascii="Arial" w:hAnsi="Arial" w:cs="Arial"/>
          <w:sz w:val="24"/>
          <w:szCs w:val="24"/>
          <w:lang w:val="fr-FR"/>
        </w:rPr>
        <w:t xml:space="preserve"> Le marché français est symptomatique de cette évolution d</w:t>
      </w:r>
      <w:r w:rsidR="00D93C61">
        <w:rPr>
          <w:rFonts w:ascii="Arial" w:hAnsi="Arial" w:cs="Arial"/>
          <w:sz w:val="24"/>
          <w:szCs w:val="24"/>
          <w:lang w:val="fr-FR"/>
        </w:rPr>
        <w:t>e</w:t>
      </w:r>
      <w:r w:rsidR="002E75C0" w:rsidRPr="00032999">
        <w:rPr>
          <w:rFonts w:ascii="Arial" w:hAnsi="Arial" w:cs="Arial"/>
          <w:sz w:val="24"/>
          <w:szCs w:val="24"/>
          <w:lang w:val="fr-FR"/>
        </w:rPr>
        <w:t xml:space="preserve"> la configuration générale</w:t>
      </w:r>
      <w:r w:rsidR="00D5339A" w:rsidRPr="00032999">
        <w:rPr>
          <w:rFonts w:ascii="Arial" w:hAnsi="Arial" w:cs="Arial"/>
          <w:sz w:val="24"/>
          <w:szCs w:val="24"/>
          <w:lang w:val="fr-FR"/>
        </w:rPr>
        <w:t xml:space="preserve"> des positionnements capitalistiques</w:t>
      </w:r>
      <w:r w:rsidR="00D76FAE" w:rsidRPr="00032999">
        <w:rPr>
          <w:rFonts w:ascii="Arial" w:hAnsi="Arial" w:cs="Arial"/>
          <w:sz w:val="24"/>
          <w:szCs w:val="24"/>
          <w:lang w:val="fr-FR"/>
        </w:rPr>
        <w:t xml:space="preserve"> avec des niveaux élevés d’hybridation</w:t>
      </w:r>
      <w:r w:rsidR="002E508B" w:rsidRPr="00032999">
        <w:rPr>
          <w:rFonts w:ascii="Arial" w:hAnsi="Arial" w:cs="Arial"/>
          <w:sz w:val="24"/>
          <w:szCs w:val="24"/>
          <w:lang w:val="fr-FR"/>
        </w:rPr>
        <w:t xml:space="preserve">. </w:t>
      </w:r>
      <w:r w:rsidR="00D93C61">
        <w:rPr>
          <w:rFonts w:ascii="Arial" w:hAnsi="Arial" w:cs="Arial"/>
          <w:sz w:val="24"/>
          <w:szCs w:val="24"/>
          <w:lang w:val="fr-FR"/>
        </w:rPr>
        <w:t>S</w:t>
      </w:r>
      <w:r w:rsidR="002A5D2F" w:rsidRPr="00032999">
        <w:rPr>
          <w:rFonts w:ascii="Arial" w:hAnsi="Arial" w:cs="Arial"/>
          <w:sz w:val="24"/>
          <w:szCs w:val="24"/>
          <w:lang w:val="fr-FR"/>
        </w:rPr>
        <w:t>ur ce marché</w:t>
      </w:r>
      <w:r w:rsidR="00D362E5">
        <w:rPr>
          <w:rFonts w:ascii="Arial" w:hAnsi="Arial" w:cs="Arial"/>
          <w:sz w:val="24"/>
          <w:szCs w:val="24"/>
          <w:lang w:val="fr-FR"/>
        </w:rPr>
        <w:t>,</w:t>
      </w:r>
      <w:r w:rsidR="002A5D2F" w:rsidRPr="00032999">
        <w:rPr>
          <w:rFonts w:ascii="Arial" w:hAnsi="Arial" w:cs="Arial"/>
          <w:sz w:val="24"/>
          <w:szCs w:val="24"/>
          <w:lang w:val="fr-FR"/>
        </w:rPr>
        <w:t xml:space="preserve"> </w:t>
      </w:r>
      <w:r w:rsidR="00BA5D9D" w:rsidRPr="00032999">
        <w:rPr>
          <w:rFonts w:ascii="Arial" w:hAnsi="Arial" w:cs="Arial"/>
          <w:sz w:val="24"/>
          <w:szCs w:val="24"/>
          <w:lang w:val="fr-FR"/>
        </w:rPr>
        <w:t>coexiste</w:t>
      </w:r>
      <w:r w:rsidR="002A5D2F" w:rsidRPr="00032999">
        <w:rPr>
          <w:rFonts w:ascii="Arial" w:hAnsi="Arial" w:cs="Arial"/>
          <w:sz w:val="24"/>
          <w:szCs w:val="24"/>
          <w:lang w:val="fr-FR"/>
        </w:rPr>
        <w:t>nt</w:t>
      </w:r>
      <w:r w:rsidR="00BA5D9D" w:rsidRPr="00032999">
        <w:rPr>
          <w:rFonts w:ascii="Arial" w:hAnsi="Arial" w:cs="Arial"/>
          <w:sz w:val="24"/>
          <w:szCs w:val="24"/>
          <w:lang w:val="fr-FR"/>
        </w:rPr>
        <w:t xml:space="preserve"> </w:t>
      </w:r>
      <w:r w:rsidR="002A1BAA" w:rsidRPr="00032999">
        <w:rPr>
          <w:rFonts w:ascii="Arial" w:hAnsi="Arial" w:cs="Arial"/>
          <w:sz w:val="24"/>
          <w:szCs w:val="24"/>
          <w:lang w:val="fr-FR"/>
        </w:rPr>
        <w:t>un</w:t>
      </w:r>
      <w:r w:rsidR="002A5D2F" w:rsidRPr="00032999">
        <w:rPr>
          <w:rFonts w:ascii="Arial" w:hAnsi="Arial" w:cs="Arial"/>
          <w:sz w:val="24"/>
          <w:szCs w:val="24"/>
          <w:lang w:val="fr-FR"/>
        </w:rPr>
        <w:t>e</w:t>
      </w:r>
      <w:r w:rsidR="002A1BAA" w:rsidRPr="00032999">
        <w:rPr>
          <w:rFonts w:ascii="Arial" w:hAnsi="Arial" w:cs="Arial"/>
          <w:sz w:val="24"/>
          <w:szCs w:val="24"/>
          <w:lang w:val="fr-FR"/>
        </w:rPr>
        <w:t xml:space="preserve"> </w:t>
      </w:r>
      <w:r w:rsidR="002A5D2F" w:rsidRPr="00032999">
        <w:rPr>
          <w:rFonts w:ascii="Arial" w:hAnsi="Arial" w:cs="Arial"/>
          <w:sz w:val="24"/>
          <w:szCs w:val="24"/>
          <w:lang w:val="fr-FR"/>
        </w:rPr>
        <w:t xml:space="preserve">vision </w:t>
      </w:r>
      <w:r w:rsidR="002A1BAA" w:rsidRPr="00032999">
        <w:rPr>
          <w:rFonts w:ascii="Arial" w:hAnsi="Arial" w:cs="Arial"/>
          <w:sz w:val="24"/>
          <w:szCs w:val="24"/>
          <w:lang w:val="fr-FR"/>
        </w:rPr>
        <w:t>patrimonial</w:t>
      </w:r>
      <w:r w:rsidR="002A5D2F" w:rsidRPr="00032999">
        <w:rPr>
          <w:rFonts w:ascii="Arial" w:hAnsi="Arial" w:cs="Arial"/>
          <w:sz w:val="24"/>
          <w:szCs w:val="24"/>
          <w:lang w:val="fr-FR"/>
        </w:rPr>
        <w:t>e</w:t>
      </w:r>
      <w:r w:rsidR="002A1BAA" w:rsidRPr="00032999">
        <w:rPr>
          <w:rFonts w:ascii="Arial" w:hAnsi="Arial" w:cs="Arial"/>
          <w:sz w:val="24"/>
          <w:szCs w:val="24"/>
          <w:lang w:val="fr-FR"/>
        </w:rPr>
        <w:t xml:space="preserve"> </w:t>
      </w:r>
      <w:r w:rsidR="00055B86" w:rsidRPr="00032999">
        <w:rPr>
          <w:rFonts w:ascii="Arial" w:hAnsi="Arial" w:cs="Arial"/>
          <w:sz w:val="24"/>
          <w:szCs w:val="24"/>
          <w:lang w:val="fr-FR"/>
        </w:rPr>
        <w:t>traditionnel</w:t>
      </w:r>
      <w:r w:rsidR="00780090" w:rsidRPr="00032999">
        <w:rPr>
          <w:rFonts w:ascii="Arial" w:hAnsi="Arial" w:cs="Arial"/>
          <w:sz w:val="24"/>
          <w:szCs w:val="24"/>
          <w:lang w:val="fr-FR"/>
        </w:rPr>
        <w:t>l</w:t>
      </w:r>
      <w:r w:rsidR="002A5D2F" w:rsidRPr="00032999">
        <w:rPr>
          <w:rFonts w:ascii="Arial" w:hAnsi="Arial" w:cs="Arial"/>
          <w:sz w:val="24"/>
          <w:szCs w:val="24"/>
          <w:lang w:val="fr-FR"/>
        </w:rPr>
        <w:t>e</w:t>
      </w:r>
      <w:r w:rsidR="00055B86" w:rsidRPr="00032999">
        <w:rPr>
          <w:rFonts w:ascii="Arial" w:hAnsi="Arial" w:cs="Arial"/>
          <w:sz w:val="24"/>
          <w:szCs w:val="24"/>
          <w:lang w:val="fr-FR"/>
        </w:rPr>
        <w:t xml:space="preserve"> </w:t>
      </w:r>
      <w:r w:rsidR="00186E80" w:rsidRPr="00032999">
        <w:rPr>
          <w:rFonts w:ascii="Arial" w:hAnsi="Arial" w:cs="Arial"/>
          <w:sz w:val="24"/>
          <w:szCs w:val="24"/>
          <w:lang w:val="fr-FR"/>
        </w:rPr>
        <w:t>de l’entreprise</w:t>
      </w:r>
      <w:r w:rsidR="00F478AE" w:rsidRPr="00032999">
        <w:rPr>
          <w:rFonts w:ascii="Arial" w:hAnsi="Arial" w:cs="Arial"/>
          <w:sz w:val="24"/>
          <w:szCs w:val="24"/>
          <w:lang w:val="fr-FR"/>
        </w:rPr>
        <w:t xml:space="preserve">, </w:t>
      </w:r>
      <w:r w:rsidR="00186E80" w:rsidRPr="00032999">
        <w:rPr>
          <w:rFonts w:ascii="Arial" w:hAnsi="Arial" w:cs="Arial"/>
          <w:sz w:val="24"/>
          <w:szCs w:val="24"/>
          <w:lang w:val="fr-FR"/>
        </w:rPr>
        <w:t xml:space="preserve">avec une forte présence de familles </w:t>
      </w:r>
      <w:r w:rsidR="004B56AD" w:rsidRPr="00032999">
        <w:rPr>
          <w:rFonts w:ascii="Arial" w:hAnsi="Arial" w:cs="Arial"/>
          <w:sz w:val="24"/>
          <w:szCs w:val="24"/>
          <w:lang w:val="fr-FR"/>
        </w:rPr>
        <w:t>ou des pouvoirs publics</w:t>
      </w:r>
      <w:r w:rsidR="00D93C61">
        <w:rPr>
          <w:rFonts w:ascii="Arial" w:hAnsi="Arial" w:cs="Arial"/>
          <w:sz w:val="24"/>
          <w:szCs w:val="24"/>
          <w:lang w:val="fr-FR"/>
        </w:rPr>
        <w:t xml:space="preserve">, </w:t>
      </w:r>
      <w:r w:rsidR="00780090" w:rsidRPr="00032999">
        <w:rPr>
          <w:rFonts w:ascii="Arial" w:hAnsi="Arial" w:cs="Arial"/>
          <w:sz w:val="24"/>
          <w:szCs w:val="24"/>
          <w:lang w:val="fr-FR"/>
        </w:rPr>
        <w:t xml:space="preserve">une vision </w:t>
      </w:r>
      <w:r w:rsidR="00055B86" w:rsidRPr="00032999">
        <w:rPr>
          <w:rFonts w:ascii="Arial" w:hAnsi="Arial" w:cs="Arial"/>
          <w:sz w:val="24"/>
          <w:szCs w:val="24"/>
          <w:lang w:val="fr-FR"/>
        </w:rPr>
        <w:t>patrimonial moderniste</w:t>
      </w:r>
      <w:r w:rsidR="0007098A" w:rsidRPr="00032999">
        <w:rPr>
          <w:rFonts w:ascii="Arial" w:hAnsi="Arial" w:cs="Arial"/>
          <w:sz w:val="24"/>
          <w:szCs w:val="24"/>
          <w:lang w:val="fr-FR"/>
        </w:rPr>
        <w:t xml:space="preserve">, </w:t>
      </w:r>
      <w:r w:rsidR="004B56AD" w:rsidRPr="00032999">
        <w:rPr>
          <w:rFonts w:ascii="Arial" w:hAnsi="Arial" w:cs="Arial"/>
          <w:sz w:val="24"/>
          <w:szCs w:val="24"/>
          <w:lang w:val="fr-FR"/>
        </w:rPr>
        <w:t>avec des niveaux élevés de participation</w:t>
      </w:r>
      <w:r w:rsidR="0007098A" w:rsidRPr="00032999">
        <w:rPr>
          <w:rFonts w:ascii="Arial" w:hAnsi="Arial" w:cs="Arial"/>
          <w:sz w:val="24"/>
          <w:szCs w:val="24"/>
          <w:lang w:val="fr-FR"/>
        </w:rPr>
        <w:t>s détenues par des investisseurs institutionnels</w:t>
      </w:r>
      <w:r w:rsidR="00D67500">
        <w:rPr>
          <w:rFonts w:ascii="Arial" w:hAnsi="Arial" w:cs="Arial"/>
          <w:sz w:val="24"/>
          <w:szCs w:val="24"/>
          <w:lang w:val="fr-FR"/>
        </w:rPr>
        <w:t xml:space="preserve"> ainsi qu’une vision de marché financier, avec un niveau élevé d’éparpillement de la proprié</w:t>
      </w:r>
      <w:r w:rsidR="000C25E3">
        <w:rPr>
          <w:rFonts w:ascii="Arial" w:hAnsi="Arial" w:cs="Arial"/>
          <w:sz w:val="24"/>
          <w:szCs w:val="24"/>
          <w:lang w:val="fr-FR"/>
        </w:rPr>
        <w:t>té</w:t>
      </w:r>
      <w:r w:rsidR="00D5339A" w:rsidRPr="00032999">
        <w:rPr>
          <w:rFonts w:ascii="Arial" w:hAnsi="Arial" w:cs="Arial"/>
          <w:sz w:val="24"/>
          <w:szCs w:val="24"/>
          <w:lang w:val="fr-FR"/>
        </w:rPr>
        <w:t xml:space="preserve">. </w:t>
      </w:r>
      <w:r w:rsidR="0007098A" w:rsidRPr="00032999">
        <w:rPr>
          <w:rFonts w:ascii="Arial" w:hAnsi="Arial" w:cs="Arial"/>
          <w:sz w:val="24"/>
          <w:szCs w:val="24"/>
          <w:lang w:val="fr-FR"/>
        </w:rPr>
        <w:t xml:space="preserve">Dans </w:t>
      </w:r>
      <w:r w:rsidR="000C25E3">
        <w:rPr>
          <w:rFonts w:ascii="Arial" w:hAnsi="Arial" w:cs="Arial"/>
          <w:sz w:val="24"/>
          <w:szCs w:val="24"/>
          <w:lang w:val="fr-FR"/>
        </w:rPr>
        <w:t xml:space="preserve">le </w:t>
      </w:r>
      <w:r w:rsidR="00F478AE" w:rsidRPr="00032999">
        <w:rPr>
          <w:rFonts w:ascii="Arial" w:hAnsi="Arial" w:cs="Arial"/>
          <w:sz w:val="24"/>
          <w:szCs w:val="24"/>
          <w:lang w:val="fr-FR"/>
        </w:rPr>
        <w:t>cas d</w:t>
      </w:r>
      <w:r w:rsidR="00FB019F">
        <w:rPr>
          <w:rFonts w:ascii="Arial" w:hAnsi="Arial" w:cs="Arial"/>
          <w:sz w:val="24"/>
          <w:szCs w:val="24"/>
          <w:lang w:val="fr-FR"/>
        </w:rPr>
        <w:t>’un capitalisme patrimonial moderniste</w:t>
      </w:r>
      <w:r w:rsidR="00F478AE" w:rsidRPr="00032999">
        <w:rPr>
          <w:rFonts w:ascii="Arial" w:hAnsi="Arial" w:cs="Arial"/>
          <w:sz w:val="24"/>
          <w:szCs w:val="24"/>
          <w:lang w:val="fr-FR"/>
        </w:rPr>
        <w:t>, et selon le profil des investisseurs instit</w:t>
      </w:r>
      <w:r w:rsidR="0031373C" w:rsidRPr="00032999">
        <w:rPr>
          <w:rFonts w:ascii="Arial" w:hAnsi="Arial" w:cs="Arial"/>
          <w:sz w:val="24"/>
          <w:szCs w:val="24"/>
          <w:lang w:val="fr-FR"/>
        </w:rPr>
        <w:t>ut</w:t>
      </w:r>
      <w:r w:rsidR="00F478AE" w:rsidRPr="00032999">
        <w:rPr>
          <w:rFonts w:ascii="Arial" w:hAnsi="Arial" w:cs="Arial"/>
          <w:sz w:val="24"/>
          <w:szCs w:val="24"/>
          <w:lang w:val="fr-FR"/>
        </w:rPr>
        <w:t>ionnels en p</w:t>
      </w:r>
      <w:r w:rsidR="0031373C" w:rsidRPr="00032999">
        <w:rPr>
          <w:rFonts w:ascii="Arial" w:hAnsi="Arial" w:cs="Arial"/>
          <w:sz w:val="24"/>
          <w:szCs w:val="24"/>
          <w:lang w:val="fr-FR"/>
        </w:rPr>
        <w:t>r</w:t>
      </w:r>
      <w:r w:rsidR="00F478AE" w:rsidRPr="00032999">
        <w:rPr>
          <w:rFonts w:ascii="Arial" w:hAnsi="Arial" w:cs="Arial"/>
          <w:sz w:val="24"/>
          <w:szCs w:val="24"/>
          <w:lang w:val="fr-FR"/>
        </w:rPr>
        <w:t>ésence</w:t>
      </w:r>
      <w:r w:rsidR="0031373C" w:rsidRPr="00032999">
        <w:rPr>
          <w:rFonts w:ascii="Arial" w:hAnsi="Arial" w:cs="Arial"/>
          <w:sz w:val="24"/>
          <w:szCs w:val="24"/>
          <w:lang w:val="fr-FR"/>
        </w:rPr>
        <w:t>, ceux-ci peuvent</w:t>
      </w:r>
      <w:r w:rsidR="0055097C" w:rsidRPr="00032999">
        <w:rPr>
          <w:rFonts w:ascii="Arial" w:hAnsi="Arial" w:cs="Arial"/>
          <w:sz w:val="24"/>
          <w:szCs w:val="24"/>
          <w:lang w:val="fr-FR"/>
        </w:rPr>
        <w:t>, au travers de leur activisme,</w:t>
      </w:r>
      <w:r w:rsidR="0031373C" w:rsidRPr="00032999">
        <w:rPr>
          <w:rFonts w:ascii="Arial" w:hAnsi="Arial" w:cs="Arial"/>
          <w:sz w:val="24"/>
          <w:szCs w:val="24"/>
          <w:lang w:val="fr-FR"/>
        </w:rPr>
        <w:t xml:space="preserve"> susciter des </w:t>
      </w:r>
      <w:r w:rsidR="006F007A" w:rsidRPr="00032999">
        <w:rPr>
          <w:rFonts w:ascii="Arial" w:hAnsi="Arial" w:cs="Arial"/>
          <w:sz w:val="24"/>
          <w:szCs w:val="24"/>
          <w:lang w:val="fr-FR"/>
        </w:rPr>
        <w:t xml:space="preserve">modifications dans la gouvernance et dans les grandes orientations stratégiques des entreprises. </w:t>
      </w:r>
      <w:r w:rsidR="007F62E4" w:rsidRPr="00032999">
        <w:rPr>
          <w:rFonts w:ascii="Arial" w:hAnsi="Arial" w:cs="Arial"/>
          <w:sz w:val="24"/>
          <w:szCs w:val="24"/>
          <w:lang w:val="fr-FR"/>
        </w:rPr>
        <w:t>Si les exemples classiques d’activisme</w:t>
      </w:r>
      <w:r w:rsidR="0055097C" w:rsidRPr="00032999">
        <w:rPr>
          <w:rFonts w:ascii="Arial" w:hAnsi="Arial" w:cs="Arial"/>
          <w:sz w:val="24"/>
          <w:szCs w:val="24"/>
          <w:lang w:val="fr-FR"/>
        </w:rPr>
        <w:t xml:space="preserve"> ont longtemps concerné des structures capitalistiques relativement ouvertes</w:t>
      </w:r>
      <w:r w:rsidR="00885D1E" w:rsidRPr="00032999">
        <w:rPr>
          <w:rFonts w:ascii="Arial" w:hAnsi="Arial" w:cs="Arial"/>
          <w:sz w:val="24"/>
          <w:szCs w:val="24"/>
          <w:lang w:val="fr-FR"/>
        </w:rPr>
        <w:t xml:space="preserve"> et au sein desquelles le voisinage actionnarial était acquis aux prétentions institutionnelles</w:t>
      </w:r>
      <w:r w:rsidR="001B536F" w:rsidRPr="00032999">
        <w:rPr>
          <w:rFonts w:ascii="Arial" w:hAnsi="Arial" w:cs="Arial"/>
          <w:sz w:val="24"/>
          <w:szCs w:val="24"/>
          <w:lang w:val="fr-FR"/>
        </w:rPr>
        <w:t xml:space="preserve">, ces investisseurs ont à l’heure actuelle tendance à également se positionner dans des </w:t>
      </w:r>
      <w:r w:rsidR="00E56EF1" w:rsidRPr="00032999">
        <w:rPr>
          <w:rFonts w:ascii="Arial" w:hAnsi="Arial" w:cs="Arial"/>
          <w:sz w:val="24"/>
          <w:szCs w:val="24"/>
          <w:lang w:val="fr-FR"/>
        </w:rPr>
        <w:t>structures de propriété plus fermées et à coloration familiale</w:t>
      </w:r>
      <w:r w:rsidR="006D53F0" w:rsidRPr="00032999">
        <w:rPr>
          <w:rFonts w:ascii="Arial" w:hAnsi="Arial" w:cs="Arial"/>
          <w:sz w:val="24"/>
          <w:szCs w:val="24"/>
          <w:lang w:val="fr-FR"/>
        </w:rPr>
        <w:t>. Alors qu’elles étaient assimilées à des forteresses relativement imprenables</w:t>
      </w:r>
      <w:r w:rsidR="001A7C27" w:rsidRPr="00032999">
        <w:rPr>
          <w:rFonts w:ascii="Arial" w:hAnsi="Arial" w:cs="Arial"/>
          <w:sz w:val="24"/>
          <w:szCs w:val="24"/>
          <w:lang w:val="fr-FR"/>
        </w:rPr>
        <w:t xml:space="preserve"> pour les institutionnels</w:t>
      </w:r>
      <w:r w:rsidR="002B43EC">
        <w:rPr>
          <w:rFonts w:ascii="Arial" w:hAnsi="Arial" w:cs="Arial"/>
          <w:sz w:val="24"/>
          <w:szCs w:val="24"/>
          <w:lang w:val="fr-FR"/>
        </w:rPr>
        <w:t xml:space="preserve"> de long terme</w:t>
      </w:r>
      <w:r w:rsidR="006D53F0" w:rsidRPr="00032999">
        <w:rPr>
          <w:rFonts w:ascii="Arial" w:hAnsi="Arial" w:cs="Arial"/>
          <w:sz w:val="24"/>
          <w:szCs w:val="24"/>
          <w:lang w:val="fr-FR"/>
        </w:rPr>
        <w:t xml:space="preserve">, les paradigmes </w:t>
      </w:r>
      <w:r w:rsidR="001A7C27" w:rsidRPr="00032999">
        <w:rPr>
          <w:rFonts w:ascii="Arial" w:hAnsi="Arial" w:cs="Arial"/>
          <w:sz w:val="24"/>
          <w:szCs w:val="24"/>
          <w:lang w:val="fr-FR"/>
        </w:rPr>
        <w:t xml:space="preserve">de marché tendent à évoluer </w:t>
      </w:r>
      <w:r w:rsidR="00B11B28" w:rsidRPr="00032999">
        <w:rPr>
          <w:rFonts w:ascii="Arial" w:hAnsi="Arial" w:cs="Arial"/>
          <w:sz w:val="24"/>
          <w:szCs w:val="24"/>
          <w:lang w:val="fr-FR"/>
        </w:rPr>
        <w:t>(le cas du positionnement d’E</w:t>
      </w:r>
      <w:r w:rsidR="00F33C2D">
        <w:rPr>
          <w:rFonts w:ascii="Arial" w:hAnsi="Arial" w:cs="Arial"/>
          <w:sz w:val="24"/>
          <w:szCs w:val="24"/>
          <w:lang w:val="fr-FR"/>
        </w:rPr>
        <w:t>l</w:t>
      </w:r>
      <w:r w:rsidR="00B11B28" w:rsidRPr="00032999">
        <w:rPr>
          <w:rFonts w:ascii="Arial" w:hAnsi="Arial" w:cs="Arial"/>
          <w:sz w:val="24"/>
          <w:szCs w:val="24"/>
          <w:lang w:val="fr-FR"/>
        </w:rPr>
        <w:t>liott au sein de Pernod Ricard</w:t>
      </w:r>
      <w:r w:rsidR="004C6CE0">
        <w:rPr>
          <w:rFonts w:ascii="Arial" w:hAnsi="Arial" w:cs="Arial"/>
          <w:sz w:val="24"/>
          <w:szCs w:val="24"/>
          <w:lang w:val="fr-FR"/>
        </w:rPr>
        <w:t>,</w:t>
      </w:r>
      <w:r w:rsidR="00B11B28" w:rsidRPr="00032999">
        <w:rPr>
          <w:rFonts w:ascii="Arial" w:hAnsi="Arial" w:cs="Arial"/>
          <w:sz w:val="24"/>
          <w:szCs w:val="24"/>
          <w:lang w:val="fr-FR"/>
        </w:rPr>
        <w:t xml:space="preserve"> </w:t>
      </w:r>
      <w:r w:rsidR="00885C19" w:rsidRPr="00032999">
        <w:rPr>
          <w:rFonts w:ascii="Arial" w:hAnsi="Arial" w:cs="Arial"/>
          <w:sz w:val="24"/>
          <w:szCs w:val="24"/>
          <w:lang w:val="fr-FR"/>
        </w:rPr>
        <w:t>fin</w:t>
      </w:r>
      <w:r w:rsidR="00B11B28" w:rsidRPr="00032999">
        <w:rPr>
          <w:rFonts w:ascii="Arial" w:hAnsi="Arial" w:cs="Arial"/>
          <w:sz w:val="24"/>
          <w:szCs w:val="24"/>
          <w:lang w:val="fr-FR"/>
        </w:rPr>
        <w:t xml:space="preserve"> 2018) </w:t>
      </w:r>
      <w:r w:rsidR="00133113" w:rsidRPr="00032999">
        <w:rPr>
          <w:rFonts w:ascii="Arial" w:hAnsi="Arial" w:cs="Arial"/>
          <w:sz w:val="24"/>
          <w:szCs w:val="24"/>
          <w:lang w:val="fr-FR"/>
        </w:rPr>
        <w:t xml:space="preserve">et apparaissent des niveaux élevés de perméabilité entre le capitalisme </w:t>
      </w:r>
      <w:r w:rsidR="00E870A1" w:rsidRPr="00032999">
        <w:rPr>
          <w:rFonts w:ascii="Arial" w:hAnsi="Arial" w:cs="Arial"/>
          <w:sz w:val="24"/>
          <w:szCs w:val="24"/>
          <w:lang w:val="fr-FR"/>
        </w:rPr>
        <w:t xml:space="preserve">patrimonial </w:t>
      </w:r>
      <w:r w:rsidR="00133113" w:rsidRPr="00032999">
        <w:rPr>
          <w:rFonts w:ascii="Arial" w:hAnsi="Arial" w:cs="Arial"/>
          <w:sz w:val="24"/>
          <w:szCs w:val="24"/>
          <w:lang w:val="fr-FR"/>
        </w:rPr>
        <w:t>traditionnel</w:t>
      </w:r>
      <w:r w:rsidR="00E870A1" w:rsidRPr="00032999">
        <w:rPr>
          <w:rFonts w:ascii="Arial" w:hAnsi="Arial" w:cs="Arial"/>
          <w:sz w:val="24"/>
          <w:szCs w:val="24"/>
          <w:lang w:val="fr-FR"/>
        </w:rPr>
        <w:t xml:space="preserve"> et le capitalisme patrimonial moderniste.</w:t>
      </w:r>
      <w:r w:rsidR="00133113" w:rsidRPr="00032999">
        <w:rPr>
          <w:rFonts w:ascii="Arial" w:hAnsi="Arial" w:cs="Arial"/>
          <w:sz w:val="24"/>
          <w:szCs w:val="24"/>
          <w:lang w:val="fr-FR"/>
        </w:rPr>
        <w:t xml:space="preserve"> </w:t>
      </w:r>
    </w:p>
    <w:p w14:paraId="4E4CE5B2" w14:textId="284BD0A4" w:rsidR="00C4485C" w:rsidRPr="00032999" w:rsidRDefault="00C4485C" w:rsidP="00DA1DB2">
      <w:pPr>
        <w:spacing w:line="240" w:lineRule="auto"/>
        <w:ind w:left="360"/>
        <w:jc w:val="both"/>
        <w:rPr>
          <w:rFonts w:ascii="Arial" w:hAnsi="Arial" w:cs="Arial"/>
          <w:sz w:val="24"/>
          <w:szCs w:val="24"/>
          <w:lang w:val="fr-FR"/>
        </w:rPr>
      </w:pPr>
      <w:r w:rsidRPr="00032999">
        <w:rPr>
          <w:rFonts w:ascii="Arial" w:hAnsi="Arial" w:cs="Arial"/>
          <w:sz w:val="24"/>
          <w:szCs w:val="24"/>
          <w:lang w:val="fr-FR"/>
        </w:rPr>
        <w:t>Le cas du groupe Lagardère</w:t>
      </w:r>
      <w:r w:rsidR="00334AD6" w:rsidRPr="00032999">
        <w:rPr>
          <w:rFonts w:ascii="Arial" w:hAnsi="Arial" w:cs="Arial"/>
          <w:sz w:val="24"/>
          <w:szCs w:val="24"/>
          <w:lang w:val="fr-FR"/>
        </w:rPr>
        <w:t xml:space="preserve"> – à coloration familiale</w:t>
      </w:r>
      <w:r w:rsidR="00066B33" w:rsidRPr="00032999">
        <w:rPr>
          <w:rFonts w:ascii="Arial" w:hAnsi="Arial" w:cs="Arial"/>
          <w:sz w:val="24"/>
          <w:szCs w:val="24"/>
          <w:lang w:val="fr-FR"/>
        </w:rPr>
        <w:t xml:space="preserve"> </w:t>
      </w:r>
      <w:r w:rsidR="00222EC8" w:rsidRPr="00032999">
        <w:rPr>
          <w:rFonts w:ascii="Arial" w:hAnsi="Arial" w:cs="Arial"/>
          <w:sz w:val="24"/>
          <w:szCs w:val="24"/>
          <w:lang w:val="fr-FR"/>
        </w:rPr>
        <w:t>–</w:t>
      </w:r>
      <w:r w:rsidR="00334AD6" w:rsidRPr="00032999">
        <w:rPr>
          <w:rFonts w:ascii="Arial" w:hAnsi="Arial" w:cs="Arial"/>
          <w:sz w:val="24"/>
          <w:szCs w:val="24"/>
          <w:lang w:val="fr-FR"/>
        </w:rPr>
        <w:t xml:space="preserve"> </w:t>
      </w:r>
      <w:r w:rsidR="00222EC8" w:rsidRPr="00032999">
        <w:rPr>
          <w:rFonts w:ascii="Arial" w:hAnsi="Arial" w:cs="Arial"/>
          <w:sz w:val="24"/>
          <w:szCs w:val="24"/>
          <w:lang w:val="fr-FR"/>
        </w:rPr>
        <w:t xml:space="preserve">et l’activisme auquel il est soumis </w:t>
      </w:r>
      <w:r w:rsidR="00C745F4" w:rsidRPr="00032999">
        <w:rPr>
          <w:rFonts w:ascii="Arial" w:hAnsi="Arial" w:cs="Arial"/>
          <w:sz w:val="24"/>
          <w:szCs w:val="24"/>
          <w:lang w:val="fr-FR"/>
        </w:rPr>
        <w:t>par Amber Capital (et ses alliés de circonstance</w:t>
      </w:r>
      <w:r w:rsidR="0057384B" w:rsidRPr="00032999">
        <w:rPr>
          <w:rFonts w:ascii="Arial" w:hAnsi="Arial" w:cs="Arial"/>
          <w:sz w:val="24"/>
          <w:szCs w:val="24"/>
          <w:lang w:val="fr-FR"/>
        </w:rPr>
        <w:t>s</w:t>
      </w:r>
      <w:r w:rsidR="00C745F4" w:rsidRPr="00032999">
        <w:rPr>
          <w:rFonts w:ascii="Arial" w:hAnsi="Arial" w:cs="Arial"/>
          <w:sz w:val="24"/>
          <w:szCs w:val="24"/>
          <w:lang w:val="fr-FR"/>
        </w:rPr>
        <w:t xml:space="preserve">) </w:t>
      </w:r>
      <w:r w:rsidR="007E0A43" w:rsidRPr="00032999">
        <w:rPr>
          <w:rFonts w:ascii="Arial" w:hAnsi="Arial" w:cs="Arial"/>
          <w:sz w:val="24"/>
          <w:szCs w:val="24"/>
          <w:lang w:val="fr-FR"/>
        </w:rPr>
        <w:t xml:space="preserve">est également symptomatique de l’évolution </w:t>
      </w:r>
      <w:r w:rsidR="00191439" w:rsidRPr="00032999">
        <w:rPr>
          <w:rFonts w:ascii="Arial" w:hAnsi="Arial" w:cs="Arial"/>
          <w:sz w:val="24"/>
          <w:szCs w:val="24"/>
          <w:lang w:val="fr-FR"/>
        </w:rPr>
        <w:t xml:space="preserve">des </w:t>
      </w:r>
      <w:r w:rsidR="00386AF8" w:rsidRPr="00032999">
        <w:rPr>
          <w:rFonts w:ascii="Arial" w:hAnsi="Arial" w:cs="Arial"/>
          <w:sz w:val="24"/>
          <w:szCs w:val="24"/>
          <w:lang w:val="fr-FR"/>
        </w:rPr>
        <w:t>mentalités</w:t>
      </w:r>
      <w:r w:rsidR="00191439" w:rsidRPr="00032999">
        <w:rPr>
          <w:rFonts w:ascii="Arial" w:hAnsi="Arial" w:cs="Arial"/>
          <w:sz w:val="24"/>
          <w:szCs w:val="24"/>
          <w:lang w:val="fr-FR"/>
        </w:rPr>
        <w:t xml:space="preserve"> institutionnel</w:t>
      </w:r>
      <w:r w:rsidR="00386AF8" w:rsidRPr="00032999">
        <w:rPr>
          <w:rFonts w:ascii="Arial" w:hAnsi="Arial" w:cs="Arial"/>
          <w:sz w:val="24"/>
          <w:szCs w:val="24"/>
          <w:lang w:val="fr-FR"/>
        </w:rPr>
        <w:t>le</w:t>
      </w:r>
      <w:r w:rsidR="00191439" w:rsidRPr="00032999">
        <w:rPr>
          <w:rFonts w:ascii="Arial" w:hAnsi="Arial" w:cs="Arial"/>
          <w:sz w:val="24"/>
          <w:szCs w:val="24"/>
          <w:lang w:val="fr-FR"/>
        </w:rPr>
        <w:t xml:space="preserve">s. </w:t>
      </w:r>
      <w:r w:rsidR="009315B5" w:rsidRPr="00032999">
        <w:rPr>
          <w:rFonts w:ascii="Arial" w:hAnsi="Arial" w:cs="Arial"/>
          <w:sz w:val="24"/>
          <w:szCs w:val="24"/>
          <w:lang w:val="fr-FR"/>
        </w:rPr>
        <w:t xml:space="preserve">Contrairement à de l’activisme </w:t>
      </w:r>
      <w:r w:rsidR="00467BE5">
        <w:rPr>
          <w:rFonts w:ascii="Arial" w:hAnsi="Arial" w:cs="Arial"/>
          <w:sz w:val="24"/>
          <w:szCs w:val="24"/>
          <w:lang w:val="fr-FR"/>
        </w:rPr>
        <w:t xml:space="preserve">orchestré au départ </w:t>
      </w:r>
      <w:r w:rsidR="009315B5" w:rsidRPr="00032999">
        <w:rPr>
          <w:rFonts w:ascii="Arial" w:hAnsi="Arial" w:cs="Arial"/>
          <w:sz w:val="24"/>
          <w:szCs w:val="24"/>
          <w:lang w:val="fr-FR"/>
        </w:rPr>
        <w:t xml:space="preserve">de structures de propriété </w:t>
      </w:r>
      <w:r w:rsidR="00EE343C" w:rsidRPr="00032999">
        <w:rPr>
          <w:rFonts w:ascii="Arial" w:hAnsi="Arial" w:cs="Arial"/>
          <w:sz w:val="24"/>
          <w:szCs w:val="24"/>
          <w:lang w:val="fr-FR"/>
        </w:rPr>
        <w:t>éclatées, le cas</w:t>
      </w:r>
      <w:r w:rsidR="00A97197" w:rsidRPr="00032999">
        <w:rPr>
          <w:rFonts w:ascii="Arial" w:hAnsi="Arial" w:cs="Arial"/>
          <w:sz w:val="24"/>
          <w:szCs w:val="24"/>
          <w:lang w:val="fr-FR"/>
        </w:rPr>
        <w:t xml:space="preserve"> </w:t>
      </w:r>
      <w:r w:rsidR="00302503" w:rsidRPr="00032999">
        <w:rPr>
          <w:rFonts w:ascii="Arial" w:hAnsi="Arial" w:cs="Arial"/>
          <w:sz w:val="24"/>
          <w:szCs w:val="24"/>
          <w:lang w:val="fr-FR"/>
        </w:rPr>
        <w:t>ne laisse</w:t>
      </w:r>
      <w:r w:rsidR="00A97197" w:rsidRPr="00032999">
        <w:rPr>
          <w:rFonts w:ascii="Arial" w:hAnsi="Arial" w:cs="Arial"/>
          <w:sz w:val="24"/>
          <w:szCs w:val="24"/>
          <w:lang w:val="fr-FR"/>
        </w:rPr>
        <w:t xml:space="preserve"> </w:t>
      </w:r>
      <w:r w:rsidR="00302503" w:rsidRPr="00032999">
        <w:rPr>
          <w:rFonts w:ascii="Arial" w:hAnsi="Arial" w:cs="Arial"/>
          <w:sz w:val="24"/>
          <w:szCs w:val="24"/>
          <w:lang w:val="fr-FR"/>
        </w:rPr>
        <w:t>pas indifférent</w:t>
      </w:r>
      <w:r w:rsidR="009315B5" w:rsidRPr="00032999">
        <w:rPr>
          <w:rFonts w:ascii="Arial" w:hAnsi="Arial" w:cs="Arial"/>
          <w:sz w:val="24"/>
          <w:szCs w:val="24"/>
          <w:lang w:val="fr-FR"/>
        </w:rPr>
        <w:t>s</w:t>
      </w:r>
      <w:r w:rsidR="00302503" w:rsidRPr="00032999">
        <w:rPr>
          <w:rFonts w:ascii="Arial" w:hAnsi="Arial" w:cs="Arial"/>
          <w:sz w:val="24"/>
          <w:szCs w:val="24"/>
          <w:lang w:val="fr-FR"/>
        </w:rPr>
        <w:t xml:space="preserve"> les acteurs </w:t>
      </w:r>
      <w:r w:rsidR="00253AFE" w:rsidRPr="00032999">
        <w:rPr>
          <w:rFonts w:ascii="Arial" w:hAnsi="Arial" w:cs="Arial"/>
          <w:sz w:val="24"/>
          <w:szCs w:val="24"/>
          <w:lang w:val="fr-FR"/>
        </w:rPr>
        <w:t xml:space="preserve">de la place boursière parisienne. </w:t>
      </w:r>
      <w:r w:rsidR="004D69D5" w:rsidRPr="00032999">
        <w:rPr>
          <w:rFonts w:ascii="Arial" w:hAnsi="Arial" w:cs="Arial"/>
          <w:sz w:val="24"/>
          <w:szCs w:val="24"/>
          <w:lang w:val="fr-FR"/>
        </w:rPr>
        <w:t>En effet, l</w:t>
      </w:r>
      <w:r w:rsidR="009C3AFC" w:rsidRPr="00032999">
        <w:rPr>
          <w:rFonts w:ascii="Arial" w:hAnsi="Arial" w:cs="Arial"/>
          <w:sz w:val="24"/>
          <w:szCs w:val="24"/>
          <w:lang w:val="fr-FR"/>
        </w:rPr>
        <w:t>es mouvements opérés sur la structure de pro</w:t>
      </w:r>
      <w:r w:rsidR="004A3573" w:rsidRPr="00032999">
        <w:rPr>
          <w:rFonts w:ascii="Arial" w:hAnsi="Arial" w:cs="Arial"/>
          <w:sz w:val="24"/>
          <w:szCs w:val="24"/>
          <w:lang w:val="fr-FR"/>
        </w:rPr>
        <w:t xml:space="preserve">priété du groupe Lagardère ont provoqué </w:t>
      </w:r>
      <w:r w:rsidR="003B4C79" w:rsidRPr="00032999">
        <w:rPr>
          <w:rFonts w:ascii="Arial" w:hAnsi="Arial" w:cs="Arial"/>
          <w:sz w:val="24"/>
          <w:szCs w:val="24"/>
          <w:lang w:val="fr-FR"/>
        </w:rPr>
        <w:t xml:space="preserve">des </w:t>
      </w:r>
      <w:r w:rsidR="0058541A" w:rsidRPr="00032999">
        <w:rPr>
          <w:rFonts w:ascii="Arial" w:hAnsi="Arial" w:cs="Arial"/>
          <w:sz w:val="24"/>
          <w:szCs w:val="24"/>
          <w:lang w:val="fr-FR"/>
        </w:rPr>
        <w:t xml:space="preserve">alliances et des </w:t>
      </w:r>
      <w:r w:rsidR="003B4C79" w:rsidRPr="00032999">
        <w:rPr>
          <w:rFonts w:ascii="Arial" w:hAnsi="Arial" w:cs="Arial"/>
          <w:sz w:val="24"/>
          <w:szCs w:val="24"/>
          <w:lang w:val="fr-FR"/>
        </w:rPr>
        <w:t>regroupements actionnariaux inédits</w:t>
      </w:r>
      <w:r w:rsidR="00A033B8">
        <w:rPr>
          <w:rFonts w:ascii="Arial" w:hAnsi="Arial" w:cs="Arial"/>
          <w:sz w:val="24"/>
          <w:szCs w:val="24"/>
          <w:lang w:val="fr-FR"/>
        </w:rPr>
        <w:t xml:space="preserve"> </w:t>
      </w:r>
      <w:r w:rsidR="00940970">
        <w:rPr>
          <w:rFonts w:ascii="Arial" w:hAnsi="Arial" w:cs="Arial"/>
          <w:sz w:val="24"/>
          <w:szCs w:val="24"/>
          <w:lang w:val="fr-FR"/>
        </w:rPr>
        <w:t xml:space="preserve">tant </w:t>
      </w:r>
      <w:r w:rsidR="00A033B8">
        <w:rPr>
          <w:rFonts w:ascii="Arial" w:hAnsi="Arial" w:cs="Arial"/>
          <w:sz w:val="24"/>
          <w:szCs w:val="24"/>
          <w:lang w:val="fr-FR"/>
        </w:rPr>
        <w:t xml:space="preserve">par leur ampleur et </w:t>
      </w:r>
      <w:r w:rsidR="00940970">
        <w:rPr>
          <w:rFonts w:ascii="Arial" w:hAnsi="Arial" w:cs="Arial"/>
          <w:sz w:val="24"/>
          <w:szCs w:val="24"/>
          <w:lang w:val="fr-FR"/>
        </w:rPr>
        <w:t xml:space="preserve">que </w:t>
      </w:r>
      <w:r w:rsidR="00A033B8">
        <w:rPr>
          <w:rFonts w:ascii="Arial" w:hAnsi="Arial" w:cs="Arial"/>
          <w:sz w:val="24"/>
          <w:szCs w:val="24"/>
          <w:lang w:val="fr-FR"/>
        </w:rPr>
        <w:t>par leurs contours</w:t>
      </w:r>
      <w:r w:rsidR="003B4C79" w:rsidRPr="00032999">
        <w:rPr>
          <w:rFonts w:ascii="Arial" w:hAnsi="Arial" w:cs="Arial"/>
          <w:sz w:val="24"/>
          <w:szCs w:val="24"/>
          <w:lang w:val="fr-FR"/>
        </w:rPr>
        <w:t xml:space="preserve">. </w:t>
      </w:r>
      <w:r w:rsidR="004D69D5" w:rsidRPr="00032999">
        <w:rPr>
          <w:rFonts w:ascii="Arial" w:hAnsi="Arial" w:cs="Arial"/>
          <w:sz w:val="24"/>
          <w:szCs w:val="24"/>
          <w:lang w:val="fr-FR"/>
        </w:rPr>
        <w:t>Ils ont éga</w:t>
      </w:r>
      <w:r w:rsidR="00B25F92" w:rsidRPr="00032999">
        <w:rPr>
          <w:rFonts w:ascii="Arial" w:hAnsi="Arial" w:cs="Arial"/>
          <w:sz w:val="24"/>
          <w:szCs w:val="24"/>
          <w:lang w:val="fr-FR"/>
        </w:rPr>
        <w:t xml:space="preserve">lement induit une concentration </w:t>
      </w:r>
      <w:r w:rsidR="00A51190" w:rsidRPr="00032999">
        <w:rPr>
          <w:rFonts w:ascii="Arial" w:hAnsi="Arial" w:cs="Arial"/>
          <w:sz w:val="24"/>
          <w:szCs w:val="24"/>
          <w:lang w:val="fr-FR"/>
        </w:rPr>
        <w:t xml:space="preserve">singulière </w:t>
      </w:r>
      <w:r w:rsidR="00B25F92" w:rsidRPr="00032999">
        <w:rPr>
          <w:rFonts w:ascii="Arial" w:hAnsi="Arial" w:cs="Arial"/>
          <w:sz w:val="24"/>
          <w:szCs w:val="24"/>
          <w:lang w:val="fr-FR"/>
        </w:rPr>
        <w:t>de personnes physique</w:t>
      </w:r>
      <w:r w:rsidR="00286CC6" w:rsidRPr="00032999">
        <w:rPr>
          <w:rFonts w:ascii="Arial" w:hAnsi="Arial" w:cs="Arial"/>
          <w:sz w:val="24"/>
          <w:szCs w:val="24"/>
          <w:lang w:val="fr-FR"/>
        </w:rPr>
        <w:t>s</w:t>
      </w:r>
      <w:r w:rsidR="00B25F92" w:rsidRPr="00032999">
        <w:rPr>
          <w:rFonts w:ascii="Arial" w:hAnsi="Arial" w:cs="Arial"/>
          <w:sz w:val="24"/>
          <w:szCs w:val="24"/>
          <w:lang w:val="fr-FR"/>
        </w:rPr>
        <w:t xml:space="preserve"> et morales sur un espace capitalistique réduit</w:t>
      </w:r>
      <w:r w:rsidR="00A25A2B" w:rsidRPr="00032999">
        <w:rPr>
          <w:rFonts w:ascii="Arial" w:hAnsi="Arial" w:cs="Arial"/>
          <w:sz w:val="24"/>
          <w:szCs w:val="24"/>
          <w:lang w:val="fr-FR"/>
        </w:rPr>
        <w:t xml:space="preserve">, avec, en filigrane, l’image </w:t>
      </w:r>
      <w:r w:rsidR="00256C29" w:rsidRPr="00DA6D6C">
        <w:rPr>
          <w:rFonts w:ascii="Arial" w:hAnsi="Arial" w:cs="Arial"/>
          <w:sz w:val="24"/>
          <w:szCs w:val="24"/>
          <w:lang w:val="fr-FR"/>
        </w:rPr>
        <w:t xml:space="preserve">floutée </w:t>
      </w:r>
      <w:r w:rsidR="00A25A2B" w:rsidRPr="00032999">
        <w:rPr>
          <w:rFonts w:ascii="Arial" w:hAnsi="Arial" w:cs="Arial"/>
          <w:sz w:val="24"/>
          <w:szCs w:val="24"/>
          <w:lang w:val="fr-FR"/>
        </w:rPr>
        <w:t>d</w:t>
      </w:r>
      <w:r w:rsidR="00657D25" w:rsidRPr="00032999">
        <w:rPr>
          <w:rFonts w:ascii="Arial" w:hAnsi="Arial" w:cs="Arial"/>
          <w:sz w:val="24"/>
          <w:szCs w:val="24"/>
          <w:lang w:val="fr-FR"/>
        </w:rPr>
        <w:t>u père fondateur,</w:t>
      </w:r>
      <w:r w:rsidR="00674B98" w:rsidRPr="00032999">
        <w:rPr>
          <w:rFonts w:ascii="Arial" w:hAnsi="Arial" w:cs="Arial"/>
          <w:sz w:val="24"/>
          <w:szCs w:val="24"/>
          <w:lang w:val="fr-FR"/>
        </w:rPr>
        <w:t xml:space="preserve"> Jean-Luc Lagardère</w:t>
      </w:r>
      <w:r w:rsidR="00B25F92" w:rsidRPr="00032999">
        <w:rPr>
          <w:rFonts w:ascii="Arial" w:hAnsi="Arial" w:cs="Arial"/>
          <w:sz w:val="24"/>
          <w:szCs w:val="24"/>
          <w:lang w:val="fr-FR"/>
        </w:rPr>
        <w:t xml:space="preserve">. </w:t>
      </w:r>
      <w:r w:rsidR="00855742" w:rsidRPr="00032999">
        <w:rPr>
          <w:rFonts w:ascii="Arial" w:hAnsi="Arial" w:cs="Arial"/>
          <w:sz w:val="24"/>
          <w:szCs w:val="24"/>
          <w:lang w:val="fr-FR"/>
        </w:rPr>
        <w:t>Le cas de l’entreprise Lagardère</w:t>
      </w:r>
      <w:r w:rsidR="00894280" w:rsidRPr="00032999">
        <w:rPr>
          <w:rFonts w:ascii="Arial" w:hAnsi="Arial" w:cs="Arial"/>
          <w:sz w:val="24"/>
          <w:szCs w:val="24"/>
          <w:lang w:val="fr-FR"/>
        </w:rPr>
        <w:t xml:space="preserve"> </w:t>
      </w:r>
      <w:r w:rsidR="001906AC" w:rsidRPr="00032999">
        <w:rPr>
          <w:rFonts w:ascii="Arial" w:hAnsi="Arial" w:cs="Arial"/>
          <w:sz w:val="24"/>
          <w:szCs w:val="24"/>
          <w:lang w:val="fr-FR"/>
        </w:rPr>
        <w:t xml:space="preserve">représente une synthèse </w:t>
      </w:r>
      <w:r w:rsidR="009977D6" w:rsidRPr="00032999">
        <w:rPr>
          <w:rFonts w:ascii="Arial" w:hAnsi="Arial" w:cs="Arial"/>
          <w:sz w:val="24"/>
          <w:szCs w:val="24"/>
          <w:lang w:val="fr-FR"/>
        </w:rPr>
        <w:t xml:space="preserve">complète </w:t>
      </w:r>
      <w:r w:rsidR="002C2D27" w:rsidRPr="00032999">
        <w:rPr>
          <w:rFonts w:ascii="Arial" w:hAnsi="Arial" w:cs="Arial"/>
          <w:sz w:val="24"/>
          <w:szCs w:val="24"/>
          <w:lang w:val="fr-FR"/>
        </w:rPr>
        <w:t>d</w:t>
      </w:r>
      <w:r w:rsidR="00894280" w:rsidRPr="00032999">
        <w:rPr>
          <w:rFonts w:ascii="Arial" w:hAnsi="Arial" w:cs="Arial"/>
          <w:sz w:val="24"/>
          <w:szCs w:val="24"/>
          <w:lang w:val="fr-FR"/>
        </w:rPr>
        <w:t>es</w:t>
      </w:r>
      <w:r w:rsidR="00106122" w:rsidRPr="00032999">
        <w:rPr>
          <w:rFonts w:ascii="Arial" w:hAnsi="Arial" w:cs="Arial"/>
          <w:sz w:val="24"/>
          <w:szCs w:val="24"/>
          <w:lang w:val="fr-FR"/>
        </w:rPr>
        <w:t xml:space="preserve"> phénomènes d’activisme, de contre-activisme</w:t>
      </w:r>
      <w:r w:rsidR="00894280" w:rsidRPr="00032999">
        <w:rPr>
          <w:rFonts w:ascii="Arial" w:hAnsi="Arial" w:cs="Arial"/>
          <w:sz w:val="24"/>
          <w:szCs w:val="24"/>
          <w:lang w:val="fr-FR"/>
        </w:rPr>
        <w:t xml:space="preserve"> </w:t>
      </w:r>
      <w:r w:rsidR="00871923">
        <w:rPr>
          <w:rFonts w:ascii="Arial" w:hAnsi="Arial" w:cs="Arial"/>
          <w:sz w:val="24"/>
          <w:szCs w:val="24"/>
          <w:lang w:val="fr-FR"/>
        </w:rPr>
        <w:t>(</w:t>
      </w:r>
      <w:r w:rsidR="005E4208" w:rsidRPr="00032999">
        <w:rPr>
          <w:rFonts w:ascii="Arial" w:hAnsi="Arial" w:cs="Arial"/>
          <w:sz w:val="24"/>
          <w:szCs w:val="24"/>
          <w:lang w:val="fr-FR"/>
        </w:rPr>
        <w:t>ou d’apparent contre-activisme</w:t>
      </w:r>
      <w:r w:rsidR="00871923">
        <w:rPr>
          <w:rFonts w:ascii="Arial" w:hAnsi="Arial" w:cs="Arial"/>
          <w:sz w:val="24"/>
          <w:szCs w:val="24"/>
          <w:lang w:val="fr-FR"/>
        </w:rPr>
        <w:t>)</w:t>
      </w:r>
      <w:r w:rsidR="005E4208" w:rsidRPr="00032999">
        <w:rPr>
          <w:rFonts w:ascii="Arial" w:hAnsi="Arial" w:cs="Arial"/>
          <w:sz w:val="24"/>
          <w:szCs w:val="24"/>
          <w:lang w:val="fr-FR"/>
        </w:rPr>
        <w:t xml:space="preserve"> </w:t>
      </w:r>
      <w:r w:rsidR="0068112F" w:rsidRPr="00032999">
        <w:rPr>
          <w:rFonts w:ascii="Arial" w:hAnsi="Arial" w:cs="Arial"/>
          <w:sz w:val="24"/>
          <w:szCs w:val="24"/>
          <w:lang w:val="fr-FR"/>
        </w:rPr>
        <w:t>au sein de</w:t>
      </w:r>
      <w:r w:rsidR="00894280" w:rsidRPr="00032999">
        <w:rPr>
          <w:rFonts w:ascii="Arial" w:hAnsi="Arial" w:cs="Arial"/>
          <w:sz w:val="24"/>
          <w:szCs w:val="24"/>
          <w:lang w:val="fr-FR"/>
        </w:rPr>
        <w:t xml:space="preserve"> l’écosystème </w:t>
      </w:r>
      <w:r w:rsidR="00643A40" w:rsidRPr="00032999">
        <w:rPr>
          <w:rFonts w:ascii="Arial" w:hAnsi="Arial" w:cs="Arial"/>
          <w:sz w:val="24"/>
          <w:szCs w:val="24"/>
          <w:lang w:val="fr-FR"/>
        </w:rPr>
        <w:t>capitalistique français.</w:t>
      </w:r>
      <w:r w:rsidR="0061328E" w:rsidRPr="00032999">
        <w:rPr>
          <w:rFonts w:ascii="Arial" w:hAnsi="Arial" w:cs="Arial"/>
          <w:sz w:val="24"/>
          <w:szCs w:val="24"/>
          <w:lang w:val="fr-FR"/>
        </w:rPr>
        <w:t xml:space="preserve"> </w:t>
      </w:r>
    </w:p>
    <w:p w14:paraId="324833FA" w14:textId="6FB0E963" w:rsidR="00200BF6" w:rsidRPr="00032999" w:rsidRDefault="005618A2" w:rsidP="00DA1DB2">
      <w:pPr>
        <w:spacing w:line="240" w:lineRule="auto"/>
        <w:ind w:left="360"/>
        <w:jc w:val="both"/>
        <w:rPr>
          <w:rFonts w:ascii="Arial" w:hAnsi="Arial" w:cs="Arial"/>
          <w:sz w:val="24"/>
          <w:szCs w:val="24"/>
          <w:lang w:val="fr-FR"/>
        </w:rPr>
      </w:pPr>
      <w:r w:rsidRPr="00032999">
        <w:rPr>
          <w:rFonts w:ascii="Arial" w:hAnsi="Arial" w:cs="Arial"/>
          <w:sz w:val="24"/>
          <w:szCs w:val="24"/>
          <w:lang w:val="fr-FR"/>
        </w:rPr>
        <w:t>En considérant</w:t>
      </w:r>
      <w:r w:rsidR="00ED11AD" w:rsidRPr="00032999">
        <w:rPr>
          <w:rFonts w:ascii="Arial" w:hAnsi="Arial" w:cs="Arial"/>
          <w:sz w:val="24"/>
          <w:szCs w:val="24"/>
          <w:lang w:val="fr-FR"/>
        </w:rPr>
        <w:t xml:space="preserve"> </w:t>
      </w:r>
      <w:r w:rsidRPr="00032999">
        <w:rPr>
          <w:rFonts w:ascii="Arial" w:hAnsi="Arial" w:cs="Arial"/>
          <w:sz w:val="24"/>
          <w:szCs w:val="24"/>
          <w:lang w:val="fr-FR"/>
        </w:rPr>
        <w:t>le cas du groupe Lagardère, l</w:t>
      </w:r>
      <w:r w:rsidR="00200BF6" w:rsidRPr="00032999">
        <w:rPr>
          <w:rFonts w:ascii="Arial" w:hAnsi="Arial" w:cs="Arial"/>
          <w:sz w:val="24"/>
          <w:szCs w:val="24"/>
          <w:lang w:val="fr-FR"/>
        </w:rPr>
        <w:t>’objectif de cet article est d’analyser les stratégies retenues par les investisseurs institutionnels</w:t>
      </w:r>
      <w:r w:rsidR="004013D9" w:rsidRPr="00032999">
        <w:rPr>
          <w:rFonts w:ascii="Arial" w:hAnsi="Arial" w:cs="Arial"/>
          <w:sz w:val="24"/>
          <w:szCs w:val="24"/>
          <w:lang w:val="fr-FR"/>
        </w:rPr>
        <w:t xml:space="preserve"> afin de parvenir à leurs </w:t>
      </w:r>
      <w:r w:rsidR="002547AD" w:rsidRPr="00032999">
        <w:rPr>
          <w:rFonts w:ascii="Arial" w:hAnsi="Arial" w:cs="Arial"/>
          <w:sz w:val="24"/>
          <w:szCs w:val="24"/>
          <w:lang w:val="fr-FR"/>
        </w:rPr>
        <w:t>objectifs</w:t>
      </w:r>
      <w:r w:rsidR="004013D9" w:rsidRPr="00032999">
        <w:rPr>
          <w:rFonts w:ascii="Arial" w:hAnsi="Arial" w:cs="Arial"/>
          <w:sz w:val="24"/>
          <w:szCs w:val="24"/>
          <w:lang w:val="fr-FR"/>
        </w:rPr>
        <w:t xml:space="preserve"> </w:t>
      </w:r>
      <w:r w:rsidR="006B45F5" w:rsidRPr="00032999">
        <w:rPr>
          <w:rFonts w:ascii="Arial" w:hAnsi="Arial" w:cs="Arial"/>
          <w:sz w:val="24"/>
          <w:szCs w:val="24"/>
          <w:lang w:val="fr-FR"/>
        </w:rPr>
        <w:t>de révision de la gouvernance</w:t>
      </w:r>
      <w:r w:rsidR="00AF7A8A" w:rsidRPr="00032999">
        <w:rPr>
          <w:rFonts w:ascii="Arial" w:hAnsi="Arial" w:cs="Arial"/>
          <w:sz w:val="24"/>
          <w:szCs w:val="24"/>
          <w:lang w:val="fr-FR"/>
        </w:rPr>
        <w:t xml:space="preserve"> et de</w:t>
      </w:r>
      <w:r w:rsidR="007C0F75" w:rsidRPr="00032999">
        <w:rPr>
          <w:rFonts w:ascii="Arial" w:hAnsi="Arial" w:cs="Arial"/>
          <w:sz w:val="24"/>
          <w:szCs w:val="24"/>
          <w:lang w:val="fr-FR"/>
        </w:rPr>
        <w:t xml:space="preserve">s </w:t>
      </w:r>
      <w:r w:rsidR="00AF7A8A" w:rsidRPr="00032999">
        <w:rPr>
          <w:rFonts w:ascii="Arial" w:hAnsi="Arial" w:cs="Arial"/>
          <w:sz w:val="24"/>
          <w:szCs w:val="24"/>
          <w:lang w:val="fr-FR"/>
        </w:rPr>
        <w:t xml:space="preserve">périmètres stratégiques </w:t>
      </w:r>
      <w:r w:rsidR="00740A49" w:rsidRPr="00032999">
        <w:rPr>
          <w:rFonts w:ascii="Arial" w:hAnsi="Arial" w:cs="Arial"/>
          <w:sz w:val="24"/>
          <w:szCs w:val="24"/>
          <w:lang w:val="fr-FR"/>
        </w:rPr>
        <w:t>envisagé</w:t>
      </w:r>
      <w:r w:rsidR="00AF7A8A" w:rsidRPr="00032999">
        <w:rPr>
          <w:rFonts w:ascii="Arial" w:hAnsi="Arial" w:cs="Arial"/>
          <w:sz w:val="24"/>
          <w:szCs w:val="24"/>
          <w:lang w:val="fr-FR"/>
        </w:rPr>
        <w:t>s</w:t>
      </w:r>
      <w:r w:rsidR="00741820" w:rsidRPr="00032999">
        <w:rPr>
          <w:rFonts w:ascii="Arial" w:hAnsi="Arial" w:cs="Arial"/>
          <w:sz w:val="24"/>
          <w:szCs w:val="24"/>
          <w:lang w:val="fr-FR"/>
        </w:rPr>
        <w:t xml:space="preserve"> par l’entreprise</w:t>
      </w:r>
      <w:r w:rsidR="004013D9" w:rsidRPr="00032999">
        <w:rPr>
          <w:rFonts w:ascii="Arial" w:hAnsi="Arial" w:cs="Arial"/>
          <w:sz w:val="24"/>
          <w:szCs w:val="24"/>
          <w:lang w:val="fr-FR"/>
        </w:rPr>
        <w:t>.</w:t>
      </w:r>
      <w:r w:rsidRPr="00032999">
        <w:rPr>
          <w:rFonts w:ascii="Arial" w:hAnsi="Arial" w:cs="Arial"/>
          <w:sz w:val="24"/>
          <w:szCs w:val="24"/>
          <w:lang w:val="fr-FR"/>
        </w:rPr>
        <w:t xml:space="preserve"> </w:t>
      </w:r>
      <w:r w:rsidR="00256C29" w:rsidRPr="00032999">
        <w:rPr>
          <w:rFonts w:ascii="Arial" w:hAnsi="Arial" w:cs="Arial"/>
          <w:sz w:val="24"/>
          <w:szCs w:val="24"/>
          <w:lang w:val="fr-FR"/>
        </w:rPr>
        <w:t xml:space="preserve">Nous démontrerons également que </w:t>
      </w:r>
      <w:r w:rsidR="00FA3302" w:rsidRPr="00032999">
        <w:rPr>
          <w:rFonts w:ascii="Arial" w:hAnsi="Arial" w:cs="Arial"/>
          <w:sz w:val="24"/>
          <w:szCs w:val="24"/>
          <w:lang w:val="fr-FR"/>
        </w:rPr>
        <w:t>s’entremêlent</w:t>
      </w:r>
      <w:r w:rsidR="00436CD0">
        <w:rPr>
          <w:rFonts w:ascii="Arial" w:hAnsi="Arial" w:cs="Arial"/>
          <w:sz w:val="24"/>
          <w:szCs w:val="24"/>
          <w:lang w:val="fr-FR"/>
        </w:rPr>
        <w:t xml:space="preserve"> </w:t>
      </w:r>
      <w:r w:rsidR="00FA3302" w:rsidRPr="00032999">
        <w:rPr>
          <w:rFonts w:ascii="Arial" w:hAnsi="Arial" w:cs="Arial"/>
          <w:sz w:val="24"/>
          <w:szCs w:val="24"/>
          <w:lang w:val="fr-FR"/>
        </w:rPr>
        <w:t>des enjeux économiques</w:t>
      </w:r>
      <w:r w:rsidR="00741F7B" w:rsidRPr="00032999">
        <w:rPr>
          <w:rFonts w:ascii="Arial" w:hAnsi="Arial" w:cs="Arial"/>
          <w:sz w:val="24"/>
          <w:szCs w:val="24"/>
          <w:lang w:val="fr-FR"/>
        </w:rPr>
        <w:t xml:space="preserve">, politiques </w:t>
      </w:r>
      <w:r w:rsidR="00C02AA0" w:rsidRPr="00032999">
        <w:rPr>
          <w:rFonts w:ascii="Arial" w:hAnsi="Arial" w:cs="Arial"/>
          <w:sz w:val="24"/>
          <w:szCs w:val="24"/>
          <w:lang w:val="fr-FR"/>
        </w:rPr>
        <w:t xml:space="preserve">et personnels. </w:t>
      </w:r>
      <w:proofErr w:type="gramStart"/>
      <w:r w:rsidR="00C02AA0" w:rsidRPr="00032999">
        <w:rPr>
          <w:rFonts w:ascii="Arial" w:hAnsi="Arial" w:cs="Arial"/>
          <w:sz w:val="24"/>
          <w:szCs w:val="24"/>
          <w:lang w:val="fr-FR"/>
        </w:rPr>
        <w:t>Au final</w:t>
      </w:r>
      <w:proofErr w:type="gramEnd"/>
      <w:r w:rsidR="00C02AA0" w:rsidRPr="00032999">
        <w:rPr>
          <w:rFonts w:ascii="Arial" w:hAnsi="Arial" w:cs="Arial"/>
          <w:sz w:val="24"/>
          <w:szCs w:val="24"/>
          <w:lang w:val="fr-FR"/>
        </w:rPr>
        <w:t xml:space="preserve">, </w:t>
      </w:r>
      <w:r w:rsidR="00F75708" w:rsidRPr="00032999">
        <w:rPr>
          <w:rFonts w:ascii="Arial" w:hAnsi="Arial" w:cs="Arial"/>
          <w:sz w:val="24"/>
          <w:szCs w:val="24"/>
          <w:lang w:val="fr-FR"/>
        </w:rPr>
        <w:t>au</w:t>
      </w:r>
      <w:r w:rsidR="00A056BF" w:rsidRPr="00032999">
        <w:rPr>
          <w:rFonts w:ascii="Arial" w:hAnsi="Arial" w:cs="Arial"/>
          <w:sz w:val="24"/>
          <w:szCs w:val="24"/>
          <w:lang w:val="fr-FR"/>
        </w:rPr>
        <w:t xml:space="preserve"> </w:t>
      </w:r>
      <w:r w:rsidR="00F75708" w:rsidRPr="00032999">
        <w:rPr>
          <w:rFonts w:ascii="Arial" w:hAnsi="Arial" w:cs="Arial"/>
          <w:sz w:val="24"/>
          <w:szCs w:val="24"/>
          <w:lang w:val="fr-FR"/>
        </w:rPr>
        <w:t>départ d’un fa</w:t>
      </w:r>
      <w:r w:rsidR="00A056BF" w:rsidRPr="00032999">
        <w:rPr>
          <w:rFonts w:ascii="Arial" w:hAnsi="Arial" w:cs="Arial"/>
          <w:sz w:val="24"/>
          <w:szCs w:val="24"/>
          <w:lang w:val="fr-FR"/>
        </w:rPr>
        <w:t xml:space="preserve">isceau d’éléments </w:t>
      </w:r>
      <w:r w:rsidR="00A056BF" w:rsidRPr="00032999">
        <w:rPr>
          <w:rFonts w:ascii="Arial" w:hAnsi="Arial" w:cs="Arial"/>
          <w:sz w:val="24"/>
          <w:szCs w:val="24"/>
          <w:lang w:val="fr-FR"/>
        </w:rPr>
        <w:lastRenderedPageBreak/>
        <w:t>étayés par</w:t>
      </w:r>
      <w:r w:rsidR="00BF7C12" w:rsidRPr="00032999">
        <w:rPr>
          <w:rFonts w:ascii="Arial" w:hAnsi="Arial" w:cs="Arial"/>
          <w:sz w:val="24"/>
          <w:szCs w:val="24"/>
          <w:lang w:val="fr-FR"/>
        </w:rPr>
        <w:t xml:space="preserve"> le suivi des trajectoires des </w:t>
      </w:r>
      <w:r w:rsidR="001B28A4" w:rsidRPr="00032999">
        <w:rPr>
          <w:rFonts w:ascii="Arial" w:hAnsi="Arial" w:cs="Arial"/>
          <w:sz w:val="24"/>
          <w:szCs w:val="24"/>
          <w:lang w:val="fr-FR"/>
        </w:rPr>
        <w:t xml:space="preserve">personnes </w:t>
      </w:r>
      <w:r w:rsidR="00F276D7" w:rsidRPr="00032999">
        <w:rPr>
          <w:rFonts w:ascii="Arial" w:hAnsi="Arial" w:cs="Arial"/>
          <w:sz w:val="24"/>
          <w:szCs w:val="24"/>
          <w:lang w:val="fr-FR"/>
        </w:rPr>
        <w:t>phys</w:t>
      </w:r>
      <w:r w:rsidR="00974A0C" w:rsidRPr="00032999">
        <w:rPr>
          <w:rFonts w:ascii="Arial" w:hAnsi="Arial" w:cs="Arial"/>
          <w:sz w:val="24"/>
          <w:szCs w:val="24"/>
          <w:lang w:val="fr-FR"/>
        </w:rPr>
        <w:t>i</w:t>
      </w:r>
      <w:r w:rsidR="00F276D7" w:rsidRPr="00032999">
        <w:rPr>
          <w:rFonts w:ascii="Arial" w:hAnsi="Arial" w:cs="Arial"/>
          <w:sz w:val="24"/>
          <w:szCs w:val="24"/>
          <w:lang w:val="fr-FR"/>
        </w:rPr>
        <w:t xml:space="preserve">ques et morales </w:t>
      </w:r>
      <w:r w:rsidR="001B28A4" w:rsidRPr="00032999">
        <w:rPr>
          <w:rFonts w:ascii="Arial" w:hAnsi="Arial" w:cs="Arial"/>
          <w:sz w:val="24"/>
          <w:szCs w:val="24"/>
          <w:lang w:val="fr-FR"/>
        </w:rPr>
        <w:t>impliquées dans le dossier</w:t>
      </w:r>
      <w:r w:rsidR="00A056BF" w:rsidRPr="00032999">
        <w:rPr>
          <w:rFonts w:ascii="Arial" w:hAnsi="Arial" w:cs="Arial"/>
          <w:sz w:val="24"/>
          <w:szCs w:val="24"/>
          <w:lang w:val="fr-FR"/>
        </w:rPr>
        <w:t xml:space="preserve">, </w:t>
      </w:r>
      <w:r w:rsidR="00074EFA" w:rsidRPr="00032999">
        <w:rPr>
          <w:rFonts w:ascii="Arial" w:hAnsi="Arial" w:cs="Arial"/>
          <w:sz w:val="24"/>
          <w:szCs w:val="24"/>
          <w:lang w:val="fr-FR"/>
        </w:rPr>
        <w:t>nous étudions un</w:t>
      </w:r>
      <w:r w:rsidR="00C02AA0" w:rsidRPr="00032999">
        <w:rPr>
          <w:rFonts w:ascii="Arial" w:hAnsi="Arial" w:cs="Arial"/>
          <w:sz w:val="24"/>
          <w:szCs w:val="24"/>
          <w:lang w:val="fr-FR"/>
        </w:rPr>
        <w:t xml:space="preserve"> jeu d’acteurs </w:t>
      </w:r>
      <w:r w:rsidR="00B315EB" w:rsidRPr="00032999">
        <w:rPr>
          <w:rFonts w:ascii="Arial" w:hAnsi="Arial" w:cs="Arial"/>
          <w:sz w:val="24"/>
          <w:szCs w:val="24"/>
          <w:lang w:val="fr-FR"/>
        </w:rPr>
        <w:t xml:space="preserve">mus par des intérêts </w:t>
      </w:r>
      <w:r w:rsidR="00624CF8" w:rsidRPr="00032999">
        <w:rPr>
          <w:rFonts w:ascii="Arial" w:hAnsi="Arial" w:cs="Arial"/>
          <w:sz w:val="24"/>
          <w:szCs w:val="24"/>
          <w:lang w:val="fr-FR"/>
        </w:rPr>
        <w:t xml:space="preserve">apparemment </w:t>
      </w:r>
      <w:r w:rsidR="00B315EB" w:rsidRPr="00032999">
        <w:rPr>
          <w:rFonts w:ascii="Arial" w:hAnsi="Arial" w:cs="Arial"/>
          <w:sz w:val="24"/>
          <w:szCs w:val="24"/>
          <w:lang w:val="fr-FR"/>
        </w:rPr>
        <w:t>divergents</w:t>
      </w:r>
      <w:r w:rsidR="00346D89" w:rsidRPr="00032999">
        <w:rPr>
          <w:rFonts w:ascii="Arial" w:hAnsi="Arial" w:cs="Arial"/>
          <w:sz w:val="24"/>
          <w:szCs w:val="24"/>
          <w:lang w:val="fr-FR"/>
        </w:rPr>
        <w:t>.</w:t>
      </w:r>
      <w:r w:rsidR="00B315EB" w:rsidRPr="00032999">
        <w:rPr>
          <w:rFonts w:ascii="Arial" w:hAnsi="Arial" w:cs="Arial"/>
          <w:sz w:val="24"/>
          <w:szCs w:val="24"/>
          <w:lang w:val="fr-FR"/>
        </w:rPr>
        <w:t xml:space="preserve"> </w:t>
      </w:r>
      <w:r w:rsidR="00730999" w:rsidRPr="00032999">
        <w:rPr>
          <w:rFonts w:ascii="Arial" w:hAnsi="Arial" w:cs="Arial"/>
          <w:sz w:val="24"/>
          <w:szCs w:val="24"/>
          <w:lang w:val="fr-FR"/>
        </w:rPr>
        <w:t>On aurait pu penser que l</w:t>
      </w:r>
      <w:r w:rsidR="00B13925" w:rsidRPr="00032999">
        <w:rPr>
          <w:rFonts w:ascii="Arial" w:hAnsi="Arial" w:cs="Arial"/>
          <w:sz w:val="24"/>
          <w:szCs w:val="24"/>
          <w:lang w:val="fr-FR"/>
        </w:rPr>
        <w:t>’</w:t>
      </w:r>
      <w:r w:rsidR="00847D49" w:rsidRPr="00032999">
        <w:rPr>
          <w:rFonts w:ascii="Arial" w:hAnsi="Arial" w:cs="Arial"/>
          <w:sz w:val="24"/>
          <w:szCs w:val="24"/>
          <w:lang w:val="fr-FR"/>
        </w:rPr>
        <w:t xml:space="preserve">attachement à </w:t>
      </w:r>
      <w:r w:rsidR="006A370D" w:rsidRPr="00032999">
        <w:rPr>
          <w:rFonts w:ascii="Arial" w:hAnsi="Arial" w:cs="Arial"/>
          <w:sz w:val="24"/>
          <w:szCs w:val="24"/>
          <w:lang w:val="fr-FR"/>
        </w:rPr>
        <w:t>la continuité stratégique dépend</w:t>
      </w:r>
      <w:r w:rsidR="00B13925" w:rsidRPr="00032999">
        <w:rPr>
          <w:rFonts w:ascii="Arial" w:hAnsi="Arial" w:cs="Arial"/>
          <w:sz w:val="24"/>
          <w:szCs w:val="24"/>
          <w:lang w:val="fr-FR"/>
        </w:rPr>
        <w:t>ait</w:t>
      </w:r>
      <w:r w:rsidR="006A370D" w:rsidRPr="00032999">
        <w:rPr>
          <w:rFonts w:ascii="Arial" w:hAnsi="Arial" w:cs="Arial"/>
          <w:sz w:val="24"/>
          <w:szCs w:val="24"/>
          <w:lang w:val="fr-FR"/>
        </w:rPr>
        <w:t xml:space="preserve"> grandement </w:t>
      </w:r>
      <w:r w:rsidR="00B91292" w:rsidRPr="00032999">
        <w:rPr>
          <w:rFonts w:ascii="Arial" w:hAnsi="Arial" w:cs="Arial"/>
          <w:sz w:val="24"/>
          <w:szCs w:val="24"/>
          <w:lang w:val="fr-FR"/>
        </w:rPr>
        <w:t xml:space="preserve">de </w:t>
      </w:r>
      <w:r w:rsidR="00D001A2" w:rsidRPr="00032999">
        <w:rPr>
          <w:rFonts w:ascii="Arial" w:hAnsi="Arial" w:cs="Arial"/>
          <w:sz w:val="24"/>
          <w:szCs w:val="24"/>
          <w:lang w:val="fr-FR"/>
        </w:rPr>
        <w:t>l</w:t>
      </w:r>
      <w:r w:rsidR="00730999" w:rsidRPr="00032999">
        <w:rPr>
          <w:rFonts w:ascii="Arial" w:hAnsi="Arial" w:cs="Arial"/>
          <w:sz w:val="24"/>
          <w:szCs w:val="24"/>
          <w:lang w:val="fr-FR"/>
        </w:rPr>
        <w:t>’</w:t>
      </w:r>
      <w:r w:rsidR="00B91292" w:rsidRPr="00032999">
        <w:rPr>
          <w:rFonts w:ascii="Arial" w:hAnsi="Arial" w:cs="Arial"/>
          <w:sz w:val="24"/>
          <w:szCs w:val="24"/>
          <w:lang w:val="fr-FR"/>
        </w:rPr>
        <w:t xml:space="preserve">encastrement dans des </w:t>
      </w:r>
      <w:r w:rsidR="00D001A2" w:rsidRPr="00032999">
        <w:rPr>
          <w:rFonts w:ascii="Arial" w:hAnsi="Arial" w:cs="Arial"/>
          <w:sz w:val="24"/>
          <w:szCs w:val="24"/>
          <w:lang w:val="fr-FR"/>
        </w:rPr>
        <w:t xml:space="preserve">réseaux </w:t>
      </w:r>
      <w:r w:rsidR="004730E8" w:rsidRPr="00032999">
        <w:rPr>
          <w:rFonts w:ascii="Arial" w:hAnsi="Arial" w:cs="Arial"/>
          <w:sz w:val="24"/>
          <w:szCs w:val="24"/>
          <w:lang w:val="fr-FR"/>
        </w:rPr>
        <w:t xml:space="preserve">personnels et </w:t>
      </w:r>
      <w:r w:rsidR="00D001A2" w:rsidRPr="00032999">
        <w:rPr>
          <w:rFonts w:ascii="Arial" w:hAnsi="Arial" w:cs="Arial"/>
          <w:sz w:val="24"/>
          <w:szCs w:val="24"/>
          <w:lang w:val="fr-FR"/>
        </w:rPr>
        <w:t xml:space="preserve">capitalistiques </w:t>
      </w:r>
      <w:r w:rsidR="002F789C" w:rsidRPr="00032999">
        <w:rPr>
          <w:rFonts w:ascii="Arial" w:hAnsi="Arial" w:cs="Arial"/>
          <w:sz w:val="24"/>
          <w:szCs w:val="24"/>
          <w:lang w:val="fr-FR"/>
        </w:rPr>
        <w:t>robustes</w:t>
      </w:r>
      <w:r w:rsidR="000A70DC">
        <w:rPr>
          <w:rFonts w:ascii="Arial" w:hAnsi="Arial" w:cs="Arial"/>
          <w:sz w:val="24"/>
          <w:szCs w:val="24"/>
          <w:lang w:val="fr-FR"/>
        </w:rPr>
        <w:t xml:space="preserve">, </w:t>
      </w:r>
      <w:r w:rsidR="005F6BC0" w:rsidRPr="00032999">
        <w:rPr>
          <w:rFonts w:ascii="Arial" w:hAnsi="Arial" w:cs="Arial"/>
          <w:sz w:val="24"/>
          <w:szCs w:val="24"/>
          <w:lang w:val="fr-FR"/>
        </w:rPr>
        <w:t>noués de longue date.</w:t>
      </w:r>
      <w:r w:rsidR="00B91292" w:rsidRPr="00032999">
        <w:rPr>
          <w:rFonts w:ascii="Arial" w:hAnsi="Arial" w:cs="Arial"/>
          <w:sz w:val="24"/>
          <w:szCs w:val="24"/>
          <w:lang w:val="fr-FR"/>
        </w:rPr>
        <w:t xml:space="preserve"> </w:t>
      </w:r>
      <w:r w:rsidR="00F67F84" w:rsidRPr="00032999">
        <w:rPr>
          <w:rFonts w:ascii="Arial" w:hAnsi="Arial" w:cs="Arial"/>
          <w:sz w:val="24"/>
          <w:szCs w:val="24"/>
          <w:lang w:val="fr-FR"/>
        </w:rPr>
        <w:t xml:space="preserve">Toutefois, dans le cas de Lagardère, </w:t>
      </w:r>
      <w:r w:rsidR="001E0122" w:rsidRPr="00032999">
        <w:rPr>
          <w:rFonts w:ascii="Arial" w:hAnsi="Arial" w:cs="Arial"/>
          <w:sz w:val="24"/>
          <w:szCs w:val="24"/>
          <w:lang w:val="fr-FR"/>
        </w:rPr>
        <w:t xml:space="preserve">et au-delà d’une scénarisation </w:t>
      </w:r>
      <w:r w:rsidR="00F231CC" w:rsidRPr="00032999">
        <w:rPr>
          <w:rFonts w:ascii="Arial" w:hAnsi="Arial" w:cs="Arial"/>
          <w:sz w:val="24"/>
          <w:szCs w:val="24"/>
          <w:lang w:val="fr-FR"/>
        </w:rPr>
        <w:t xml:space="preserve">actionnariale </w:t>
      </w:r>
      <w:r w:rsidR="0094710D">
        <w:rPr>
          <w:rFonts w:ascii="Arial" w:hAnsi="Arial" w:cs="Arial"/>
          <w:sz w:val="24"/>
          <w:szCs w:val="24"/>
          <w:lang w:val="fr-FR"/>
        </w:rPr>
        <w:t xml:space="preserve">initiale </w:t>
      </w:r>
      <w:r w:rsidR="00002AEB" w:rsidRPr="00032999">
        <w:rPr>
          <w:rFonts w:ascii="Arial" w:hAnsi="Arial" w:cs="Arial"/>
          <w:sz w:val="24"/>
          <w:szCs w:val="24"/>
          <w:lang w:val="fr-FR"/>
        </w:rPr>
        <w:t xml:space="preserve">très </w:t>
      </w:r>
      <w:r w:rsidR="00F231CC" w:rsidRPr="00032999">
        <w:rPr>
          <w:rFonts w:ascii="Arial" w:hAnsi="Arial" w:cs="Arial"/>
          <w:sz w:val="24"/>
          <w:szCs w:val="24"/>
          <w:lang w:val="fr-FR"/>
        </w:rPr>
        <w:t>aboutie, les in</w:t>
      </w:r>
      <w:r w:rsidR="00417698" w:rsidRPr="00032999">
        <w:rPr>
          <w:rFonts w:ascii="Arial" w:hAnsi="Arial" w:cs="Arial"/>
          <w:sz w:val="24"/>
          <w:szCs w:val="24"/>
          <w:lang w:val="fr-FR"/>
        </w:rPr>
        <w:t>térêts financiers des investisseurs institutionnels semble</w:t>
      </w:r>
      <w:r w:rsidR="009B07BF" w:rsidRPr="00032999">
        <w:rPr>
          <w:rFonts w:ascii="Arial" w:hAnsi="Arial" w:cs="Arial"/>
          <w:sz w:val="24"/>
          <w:szCs w:val="24"/>
          <w:lang w:val="fr-FR"/>
        </w:rPr>
        <w:t>raie</w:t>
      </w:r>
      <w:r w:rsidR="00417698" w:rsidRPr="00032999">
        <w:rPr>
          <w:rFonts w:ascii="Arial" w:hAnsi="Arial" w:cs="Arial"/>
          <w:sz w:val="24"/>
          <w:szCs w:val="24"/>
          <w:lang w:val="fr-FR"/>
        </w:rPr>
        <w:t xml:space="preserve">nt primer sur </w:t>
      </w:r>
      <w:r w:rsidR="00570729" w:rsidRPr="00032999">
        <w:rPr>
          <w:rFonts w:ascii="Arial" w:hAnsi="Arial" w:cs="Arial"/>
          <w:sz w:val="24"/>
          <w:szCs w:val="24"/>
          <w:lang w:val="fr-FR"/>
        </w:rPr>
        <w:t>le maintien des contours stratégiques</w:t>
      </w:r>
      <w:r w:rsidR="009B07BF" w:rsidRPr="00032999">
        <w:rPr>
          <w:rFonts w:ascii="Arial" w:hAnsi="Arial" w:cs="Arial"/>
          <w:sz w:val="24"/>
          <w:szCs w:val="24"/>
          <w:lang w:val="fr-FR"/>
        </w:rPr>
        <w:t xml:space="preserve"> de l’entreprise.</w:t>
      </w:r>
      <w:r w:rsidR="00467BAD" w:rsidRPr="00032999">
        <w:rPr>
          <w:rFonts w:ascii="Arial" w:hAnsi="Arial" w:cs="Arial"/>
          <w:sz w:val="24"/>
          <w:szCs w:val="24"/>
          <w:lang w:val="fr-FR"/>
        </w:rPr>
        <w:t xml:space="preserve"> </w:t>
      </w:r>
    </w:p>
    <w:p w14:paraId="35161CD2" w14:textId="05E6ED07" w:rsidR="008030CF" w:rsidRPr="00032999" w:rsidRDefault="00F8457A" w:rsidP="008030CF">
      <w:pPr>
        <w:pStyle w:val="Paragraphedeliste"/>
        <w:numPr>
          <w:ilvl w:val="0"/>
          <w:numId w:val="1"/>
        </w:numPr>
        <w:spacing w:line="240" w:lineRule="auto"/>
        <w:jc w:val="both"/>
        <w:rPr>
          <w:rFonts w:ascii="Arial" w:hAnsi="Arial" w:cs="Arial"/>
          <w:b/>
          <w:bCs/>
          <w:sz w:val="28"/>
          <w:szCs w:val="28"/>
          <w:u w:val="single"/>
          <w:lang w:val="fr-FR"/>
        </w:rPr>
      </w:pPr>
      <w:r w:rsidRPr="00032999">
        <w:rPr>
          <w:rFonts w:ascii="Arial" w:hAnsi="Arial" w:cs="Arial"/>
          <w:b/>
          <w:bCs/>
          <w:sz w:val="28"/>
          <w:szCs w:val="28"/>
          <w:u w:val="single"/>
          <w:lang w:val="fr-FR"/>
        </w:rPr>
        <w:t xml:space="preserve">Les </w:t>
      </w:r>
      <w:r w:rsidR="006D64F6" w:rsidRPr="00032999">
        <w:rPr>
          <w:rFonts w:ascii="Arial" w:hAnsi="Arial" w:cs="Arial"/>
          <w:b/>
          <w:bCs/>
          <w:sz w:val="28"/>
          <w:szCs w:val="28"/>
          <w:u w:val="single"/>
          <w:lang w:val="fr-FR"/>
        </w:rPr>
        <w:t>investisseurs institutionnels</w:t>
      </w:r>
      <w:r w:rsidR="00655AF4" w:rsidRPr="00032999">
        <w:rPr>
          <w:rFonts w:ascii="Arial" w:hAnsi="Arial" w:cs="Arial"/>
          <w:b/>
          <w:bCs/>
          <w:sz w:val="28"/>
          <w:szCs w:val="28"/>
          <w:u w:val="single"/>
          <w:lang w:val="fr-FR"/>
        </w:rPr>
        <w:t> </w:t>
      </w:r>
      <w:r w:rsidR="00A45C85" w:rsidRPr="00032999">
        <w:rPr>
          <w:rFonts w:ascii="Arial" w:hAnsi="Arial" w:cs="Arial"/>
          <w:b/>
          <w:bCs/>
          <w:sz w:val="28"/>
          <w:szCs w:val="28"/>
          <w:u w:val="single"/>
          <w:lang w:val="fr-FR"/>
        </w:rPr>
        <w:t xml:space="preserve">et leur activisme : </w:t>
      </w:r>
      <w:r w:rsidR="00655AF4" w:rsidRPr="00032999">
        <w:rPr>
          <w:rFonts w:ascii="Arial" w:hAnsi="Arial" w:cs="Arial"/>
          <w:b/>
          <w:bCs/>
          <w:sz w:val="28"/>
          <w:szCs w:val="28"/>
          <w:u w:val="single"/>
          <w:lang w:val="fr-FR"/>
        </w:rPr>
        <w:t xml:space="preserve">un cadre </w:t>
      </w:r>
      <w:r w:rsidR="00357A4C" w:rsidRPr="00032999">
        <w:rPr>
          <w:rFonts w:ascii="Arial" w:hAnsi="Arial" w:cs="Arial"/>
          <w:b/>
          <w:bCs/>
          <w:sz w:val="28"/>
          <w:szCs w:val="28"/>
          <w:u w:val="single"/>
          <w:lang w:val="fr-FR"/>
        </w:rPr>
        <w:t>d’analyse théorique</w:t>
      </w:r>
      <w:r w:rsidR="007E084E" w:rsidRPr="00032999">
        <w:rPr>
          <w:rFonts w:ascii="Arial" w:hAnsi="Arial" w:cs="Arial"/>
          <w:b/>
          <w:bCs/>
          <w:sz w:val="28"/>
          <w:szCs w:val="28"/>
          <w:u w:val="single"/>
          <w:lang w:val="fr-FR"/>
        </w:rPr>
        <w:t xml:space="preserve"> </w:t>
      </w:r>
    </w:p>
    <w:p w14:paraId="2BCA382D" w14:textId="48FD9F67" w:rsidR="003829E5" w:rsidRPr="00032999" w:rsidRDefault="00286390" w:rsidP="001F2BBD">
      <w:pPr>
        <w:spacing w:line="240" w:lineRule="auto"/>
        <w:ind w:left="360"/>
        <w:jc w:val="both"/>
        <w:rPr>
          <w:rFonts w:ascii="Arial" w:hAnsi="Arial" w:cs="Arial"/>
          <w:sz w:val="24"/>
          <w:szCs w:val="24"/>
          <w:lang w:val="fr-FR"/>
        </w:rPr>
      </w:pPr>
      <w:r w:rsidRPr="00032999">
        <w:rPr>
          <w:rFonts w:ascii="Arial" w:hAnsi="Arial" w:cs="Arial"/>
          <w:sz w:val="24"/>
          <w:szCs w:val="24"/>
          <w:lang w:val="fr-FR"/>
        </w:rPr>
        <w:t>La littérature relative aux investisseurs institutionnels est abondante</w:t>
      </w:r>
      <w:r w:rsidR="00C74346" w:rsidRPr="00032999">
        <w:rPr>
          <w:rFonts w:ascii="Arial" w:hAnsi="Arial" w:cs="Arial"/>
          <w:sz w:val="24"/>
          <w:szCs w:val="24"/>
          <w:lang w:val="fr-FR"/>
        </w:rPr>
        <w:t>, notamment sur le</w:t>
      </w:r>
      <w:r w:rsidR="005D76F2" w:rsidRPr="00032999">
        <w:rPr>
          <w:rFonts w:ascii="Arial" w:hAnsi="Arial" w:cs="Arial"/>
          <w:sz w:val="24"/>
          <w:szCs w:val="24"/>
          <w:lang w:val="fr-FR"/>
        </w:rPr>
        <w:t>ur</w:t>
      </w:r>
      <w:r w:rsidR="00C74346" w:rsidRPr="00032999">
        <w:rPr>
          <w:rFonts w:ascii="Arial" w:hAnsi="Arial" w:cs="Arial"/>
          <w:sz w:val="24"/>
          <w:szCs w:val="24"/>
          <w:lang w:val="fr-FR"/>
        </w:rPr>
        <w:t xml:space="preserve"> processus d’allocation des ressources (</w:t>
      </w:r>
      <w:proofErr w:type="spellStart"/>
      <w:r w:rsidR="005D76F2" w:rsidRPr="00032999">
        <w:rPr>
          <w:rFonts w:ascii="Arial" w:hAnsi="Arial" w:cs="Arial"/>
          <w:sz w:val="24"/>
          <w:szCs w:val="24"/>
          <w:lang w:val="fr-FR"/>
        </w:rPr>
        <w:t>Bouyé</w:t>
      </w:r>
      <w:proofErr w:type="spellEnd"/>
      <w:r w:rsidR="005D76F2" w:rsidRPr="00032999">
        <w:rPr>
          <w:rFonts w:ascii="Arial" w:hAnsi="Arial" w:cs="Arial"/>
          <w:sz w:val="24"/>
          <w:szCs w:val="24"/>
          <w:lang w:val="fr-FR"/>
        </w:rPr>
        <w:t xml:space="preserve"> E., 2012</w:t>
      </w:r>
      <w:r w:rsidR="005833AA" w:rsidRPr="00032999">
        <w:rPr>
          <w:rFonts w:ascii="Arial" w:hAnsi="Arial" w:cs="Arial"/>
          <w:sz w:val="24"/>
          <w:szCs w:val="24"/>
          <w:lang w:val="fr-FR"/>
        </w:rPr>
        <w:t xml:space="preserve">, </w:t>
      </w:r>
      <w:proofErr w:type="spellStart"/>
      <w:r w:rsidR="005833AA" w:rsidRPr="00032999">
        <w:rPr>
          <w:rFonts w:ascii="Arial" w:hAnsi="Arial" w:cs="Arial"/>
          <w:sz w:val="24"/>
          <w:szCs w:val="24"/>
          <w:lang w:val="fr-FR"/>
        </w:rPr>
        <w:t>Rigot</w:t>
      </w:r>
      <w:proofErr w:type="spellEnd"/>
      <w:r w:rsidR="005833AA" w:rsidRPr="00032999">
        <w:rPr>
          <w:rFonts w:ascii="Arial" w:hAnsi="Arial" w:cs="Arial"/>
          <w:sz w:val="24"/>
          <w:szCs w:val="24"/>
          <w:lang w:val="fr-FR"/>
        </w:rPr>
        <w:t xml:space="preserve"> S., </w:t>
      </w:r>
      <w:proofErr w:type="spellStart"/>
      <w:r w:rsidR="00E453FC" w:rsidRPr="00032999">
        <w:rPr>
          <w:rFonts w:ascii="Arial" w:hAnsi="Arial" w:cs="Arial"/>
          <w:sz w:val="24"/>
          <w:szCs w:val="24"/>
          <w:lang w:val="fr-FR"/>
        </w:rPr>
        <w:t>Scialom</w:t>
      </w:r>
      <w:proofErr w:type="spellEnd"/>
      <w:r w:rsidR="00E453FC" w:rsidRPr="00032999">
        <w:rPr>
          <w:rFonts w:ascii="Arial" w:hAnsi="Arial" w:cs="Arial"/>
          <w:sz w:val="24"/>
          <w:szCs w:val="24"/>
          <w:lang w:val="fr-FR"/>
        </w:rPr>
        <w:t xml:space="preserve"> L. Aglietta M., 2012</w:t>
      </w:r>
      <w:r w:rsidR="005D76F2" w:rsidRPr="00032999">
        <w:rPr>
          <w:rFonts w:ascii="Arial" w:hAnsi="Arial" w:cs="Arial"/>
          <w:sz w:val="24"/>
          <w:szCs w:val="24"/>
          <w:lang w:val="fr-FR"/>
        </w:rPr>
        <w:t>)</w:t>
      </w:r>
      <w:r w:rsidR="00D02374" w:rsidRPr="00032999">
        <w:rPr>
          <w:rFonts w:ascii="Arial" w:hAnsi="Arial" w:cs="Arial"/>
          <w:sz w:val="24"/>
          <w:szCs w:val="24"/>
          <w:lang w:val="fr-FR"/>
        </w:rPr>
        <w:t>.</w:t>
      </w:r>
      <w:r w:rsidR="00525771" w:rsidRPr="00032999">
        <w:rPr>
          <w:rFonts w:ascii="Arial" w:hAnsi="Arial" w:cs="Arial"/>
          <w:sz w:val="24"/>
          <w:szCs w:val="24"/>
          <w:lang w:val="fr-FR"/>
        </w:rPr>
        <w:t xml:space="preserve"> </w:t>
      </w:r>
      <w:r w:rsidR="00834073" w:rsidRPr="00032999">
        <w:rPr>
          <w:rFonts w:ascii="Arial" w:hAnsi="Arial" w:cs="Arial"/>
          <w:sz w:val="24"/>
          <w:szCs w:val="24"/>
          <w:lang w:val="fr-FR"/>
        </w:rPr>
        <w:t>L</w:t>
      </w:r>
      <w:r w:rsidR="00EC2681" w:rsidRPr="00032999">
        <w:rPr>
          <w:rFonts w:ascii="Arial" w:hAnsi="Arial" w:cs="Arial"/>
          <w:sz w:val="24"/>
          <w:szCs w:val="24"/>
          <w:lang w:val="fr-FR"/>
        </w:rPr>
        <w:t xml:space="preserve">’investisseur institutionnel </w:t>
      </w:r>
      <w:r w:rsidR="00834073" w:rsidRPr="00032999">
        <w:rPr>
          <w:rFonts w:ascii="Arial" w:hAnsi="Arial" w:cs="Arial"/>
          <w:sz w:val="24"/>
          <w:szCs w:val="24"/>
          <w:lang w:val="fr-FR"/>
        </w:rPr>
        <w:t>serait</w:t>
      </w:r>
      <w:r w:rsidR="00EC2681" w:rsidRPr="00032999">
        <w:rPr>
          <w:rFonts w:ascii="Arial" w:hAnsi="Arial" w:cs="Arial"/>
          <w:sz w:val="24"/>
          <w:szCs w:val="24"/>
          <w:lang w:val="fr-FR"/>
        </w:rPr>
        <w:t xml:space="preserve"> simultanément recherché </w:t>
      </w:r>
      <w:r w:rsidR="005214EA" w:rsidRPr="00032999">
        <w:rPr>
          <w:rFonts w:ascii="Arial" w:hAnsi="Arial" w:cs="Arial"/>
          <w:sz w:val="24"/>
          <w:szCs w:val="24"/>
          <w:lang w:val="fr-FR"/>
        </w:rPr>
        <w:t>(</w:t>
      </w:r>
      <w:proofErr w:type="spellStart"/>
      <w:r w:rsidR="005214EA" w:rsidRPr="00032999">
        <w:rPr>
          <w:rFonts w:ascii="Arial" w:hAnsi="Arial" w:cs="Arial"/>
          <w:sz w:val="24"/>
          <w:szCs w:val="24"/>
          <w:lang w:val="fr-FR"/>
        </w:rPr>
        <w:t>Plihon</w:t>
      </w:r>
      <w:proofErr w:type="spellEnd"/>
      <w:r w:rsidR="00D00C53" w:rsidRPr="00032999">
        <w:rPr>
          <w:rFonts w:ascii="Arial" w:hAnsi="Arial" w:cs="Arial"/>
          <w:sz w:val="24"/>
          <w:szCs w:val="24"/>
          <w:lang w:val="fr-FR"/>
        </w:rPr>
        <w:t xml:space="preserve"> D., </w:t>
      </w:r>
      <w:proofErr w:type="spellStart"/>
      <w:r w:rsidR="00D00C53" w:rsidRPr="00032999">
        <w:rPr>
          <w:rFonts w:ascii="Arial" w:hAnsi="Arial" w:cs="Arial"/>
          <w:sz w:val="24"/>
          <w:szCs w:val="24"/>
          <w:lang w:val="fr-FR"/>
        </w:rPr>
        <w:t>Rigot</w:t>
      </w:r>
      <w:proofErr w:type="spellEnd"/>
      <w:r w:rsidR="00D00C53" w:rsidRPr="00032999">
        <w:rPr>
          <w:rFonts w:ascii="Arial" w:hAnsi="Arial" w:cs="Arial"/>
          <w:sz w:val="24"/>
          <w:szCs w:val="24"/>
          <w:lang w:val="fr-FR"/>
        </w:rPr>
        <w:t xml:space="preserve"> S., 2018</w:t>
      </w:r>
      <w:r w:rsidR="00A64E9D">
        <w:rPr>
          <w:rFonts w:ascii="Arial" w:hAnsi="Arial" w:cs="Arial"/>
          <w:sz w:val="24"/>
          <w:szCs w:val="24"/>
          <w:lang w:val="fr-FR"/>
        </w:rPr>
        <w:t xml:space="preserve">, </w:t>
      </w:r>
      <w:r w:rsidR="00037D6C" w:rsidRPr="00037D6C">
        <w:rPr>
          <w:rFonts w:ascii="Arial" w:hAnsi="Arial" w:cs="Arial"/>
          <w:sz w:val="24"/>
          <w:szCs w:val="24"/>
          <w:lang w:val="fr-FR"/>
        </w:rPr>
        <w:t>Michel</w:t>
      </w:r>
      <w:r w:rsidR="00037D6C">
        <w:rPr>
          <w:rFonts w:ascii="Arial" w:hAnsi="Arial" w:cs="Arial"/>
          <w:sz w:val="24"/>
          <w:szCs w:val="24"/>
          <w:lang w:val="fr-FR"/>
        </w:rPr>
        <w:t xml:space="preserve"> A., </w:t>
      </w:r>
      <w:proofErr w:type="spellStart"/>
      <w:r w:rsidR="00037D6C" w:rsidRPr="00037D6C">
        <w:rPr>
          <w:rFonts w:ascii="Arial" w:hAnsi="Arial" w:cs="Arial"/>
          <w:sz w:val="24"/>
          <w:szCs w:val="24"/>
          <w:lang w:val="fr-FR"/>
        </w:rPr>
        <w:t>Oded</w:t>
      </w:r>
      <w:proofErr w:type="spellEnd"/>
      <w:r w:rsidR="005F3C91">
        <w:rPr>
          <w:rFonts w:ascii="Arial" w:hAnsi="Arial" w:cs="Arial"/>
          <w:sz w:val="24"/>
          <w:szCs w:val="24"/>
          <w:lang w:val="fr-FR"/>
        </w:rPr>
        <w:t xml:space="preserve"> J., </w:t>
      </w:r>
      <w:proofErr w:type="spellStart"/>
      <w:r w:rsidR="00037D6C" w:rsidRPr="00037D6C">
        <w:rPr>
          <w:rFonts w:ascii="Arial" w:hAnsi="Arial" w:cs="Arial"/>
          <w:sz w:val="24"/>
          <w:szCs w:val="24"/>
          <w:lang w:val="fr-FR"/>
        </w:rPr>
        <w:t>Shakeda</w:t>
      </w:r>
      <w:proofErr w:type="spellEnd"/>
      <w:r w:rsidR="005F3C91">
        <w:rPr>
          <w:rFonts w:ascii="Arial" w:hAnsi="Arial" w:cs="Arial"/>
          <w:sz w:val="24"/>
          <w:szCs w:val="24"/>
          <w:lang w:val="fr-FR"/>
        </w:rPr>
        <w:t xml:space="preserve"> I., </w:t>
      </w:r>
      <w:r w:rsidR="00A64E9D">
        <w:rPr>
          <w:rFonts w:ascii="Arial" w:hAnsi="Arial" w:cs="Arial"/>
          <w:sz w:val="24"/>
          <w:szCs w:val="24"/>
          <w:lang w:val="fr-FR"/>
        </w:rPr>
        <w:t>20</w:t>
      </w:r>
      <w:r w:rsidR="009F3D76">
        <w:rPr>
          <w:rFonts w:ascii="Arial" w:hAnsi="Arial" w:cs="Arial"/>
          <w:sz w:val="24"/>
          <w:szCs w:val="24"/>
          <w:lang w:val="fr-FR"/>
        </w:rPr>
        <w:t>20</w:t>
      </w:r>
      <w:r w:rsidR="00D00C53" w:rsidRPr="00032999">
        <w:rPr>
          <w:rFonts w:ascii="Arial" w:hAnsi="Arial" w:cs="Arial"/>
          <w:sz w:val="24"/>
          <w:szCs w:val="24"/>
          <w:lang w:val="fr-FR"/>
        </w:rPr>
        <w:t xml:space="preserve">) </w:t>
      </w:r>
      <w:r w:rsidR="00EC2681" w:rsidRPr="00032999">
        <w:rPr>
          <w:rFonts w:ascii="Arial" w:hAnsi="Arial" w:cs="Arial"/>
          <w:sz w:val="24"/>
          <w:szCs w:val="24"/>
          <w:lang w:val="fr-FR"/>
        </w:rPr>
        <w:t>- dans la mesure où il apporte à l’entreprise des capitaux lui permettant d’assurer sa croissance - et diabolisé en fonction de sa capacité à mettre à mal le construit social de l’entreprise</w:t>
      </w:r>
      <w:r w:rsidR="00247C56" w:rsidRPr="00032999">
        <w:rPr>
          <w:rFonts w:ascii="Arial" w:hAnsi="Arial" w:cs="Arial"/>
          <w:sz w:val="24"/>
          <w:szCs w:val="24"/>
          <w:lang w:val="fr-FR"/>
        </w:rPr>
        <w:t xml:space="preserve">. </w:t>
      </w:r>
    </w:p>
    <w:p w14:paraId="2B74BADF" w14:textId="649B70EC" w:rsidR="001F2BBD" w:rsidRPr="00032999" w:rsidRDefault="001F2BBD" w:rsidP="001F2BBD">
      <w:pPr>
        <w:spacing w:line="240" w:lineRule="auto"/>
        <w:ind w:left="360"/>
        <w:jc w:val="both"/>
        <w:rPr>
          <w:rFonts w:ascii="Arial" w:hAnsi="Arial" w:cs="Arial"/>
          <w:sz w:val="24"/>
          <w:szCs w:val="24"/>
          <w:lang w:val="fr-FR"/>
        </w:rPr>
      </w:pPr>
      <w:r w:rsidRPr="00032999">
        <w:rPr>
          <w:rFonts w:ascii="Arial" w:hAnsi="Arial" w:cs="Arial"/>
          <w:sz w:val="24"/>
          <w:szCs w:val="24"/>
          <w:lang w:val="fr-FR"/>
        </w:rPr>
        <w:t xml:space="preserve">Selon Gharbi H. et </w:t>
      </w:r>
      <w:proofErr w:type="spellStart"/>
      <w:r w:rsidRPr="00032999">
        <w:rPr>
          <w:rFonts w:ascii="Arial" w:hAnsi="Arial" w:cs="Arial"/>
          <w:sz w:val="24"/>
          <w:szCs w:val="24"/>
          <w:lang w:val="fr-FR"/>
        </w:rPr>
        <w:t>Sahut</w:t>
      </w:r>
      <w:proofErr w:type="spellEnd"/>
      <w:r w:rsidRPr="00032999">
        <w:rPr>
          <w:rFonts w:ascii="Arial" w:hAnsi="Arial" w:cs="Arial"/>
          <w:sz w:val="24"/>
          <w:szCs w:val="24"/>
          <w:lang w:val="fr-FR"/>
        </w:rPr>
        <w:t xml:space="preserve"> J. (2010), les comportements de ce type d’investisseurs dépendent, premièrement, de l’horizon d’investissement des institutionnels (court </w:t>
      </w:r>
      <w:r w:rsidR="002B093F" w:rsidRPr="00032999">
        <w:rPr>
          <w:rFonts w:ascii="Arial" w:hAnsi="Arial" w:cs="Arial"/>
          <w:sz w:val="24"/>
          <w:szCs w:val="24"/>
          <w:lang w:val="fr-FR"/>
        </w:rPr>
        <w:t>versus</w:t>
      </w:r>
      <w:r w:rsidRPr="00032999">
        <w:rPr>
          <w:rFonts w:ascii="Arial" w:hAnsi="Arial" w:cs="Arial"/>
          <w:sz w:val="24"/>
          <w:szCs w:val="24"/>
          <w:lang w:val="fr-FR"/>
        </w:rPr>
        <w:t xml:space="preserve"> long terme), selon les orientations générales des institutionnels et, deuxièmement, des niveaux de participation des institutionnels dans les structures de propriété des firmes en portefeuille (faible présence dans la géographie du capital versus détention de blocs </w:t>
      </w:r>
      <w:r w:rsidR="003829E5" w:rsidRPr="00032999">
        <w:rPr>
          <w:rFonts w:ascii="Arial" w:hAnsi="Arial" w:cs="Arial"/>
          <w:sz w:val="24"/>
          <w:szCs w:val="24"/>
          <w:lang w:val="fr-FR"/>
        </w:rPr>
        <w:t xml:space="preserve">importants </w:t>
      </w:r>
      <w:r w:rsidRPr="00032999">
        <w:rPr>
          <w:rFonts w:ascii="Arial" w:hAnsi="Arial" w:cs="Arial"/>
          <w:sz w:val="24"/>
          <w:szCs w:val="24"/>
          <w:lang w:val="fr-FR"/>
        </w:rPr>
        <w:t>de contrôle).</w:t>
      </w:r>
    </w:p>
    <w:p w14:paraId="3831C518" w14:textId="5F003AC7" w:rsidR="001F2BBD" w:rsidRPr="00032999" w:rsidRDefault="001F2BBD" w:rsidP="001F2BBD">
      <w:pPr>
        <w:spacing w:line="240" w:lineRule="auto"/>
        <w:ind w:left="360"/>
        <w:jc w:val="both"/>
        <w:rPr>
          <w:rFonts w:ascii="Arial" w:hAnsi="Arial" w:cs="Arial"/>
          <w:sz w:val="24"/>
          <w:szCs w:val="24"/>
          <w:lang w:val="fr-FR"/>
        </w:rPr>
      </w:pPr>
      <w:r w:rsidRPr="00032999">
        <w:rPr>
          <w:rFonts w:ascii="Arial" w:hAnsi="Arial" w:cs="Arial"/>
          <w:sz w:val="24"/>
          <w:szCs w:val="24"/>
          <w:lang w:val="fr-FR"/>
        </w:rPr>
        <w:t xml:space="preserve">En partant de cette classification, nous retrouverions, tout d’abord, des investisseurs institutionnels de court terme prenant des niveaux de participation relativement faibles dans un nombre important d’entreprises. Nous observerions donc, au niveau de ce type d’investisseurs, une diversification de portefeuille élevée, et en corolaire, une implication faible dans les organes de gouvernance. En cas de désaccord avec l’équipe dirigeante, les investisseurs institutionnels préfèrent sortir du capital plutôt que d’encourir les coûts engendrés par une immixtion dans la gouvernance. Ensuite, nous observerions des investisseurs institutionnels de long terme se focalisant sur certaines entreprises spécifiques avec des niveaux importants de participation et pour lesquelles ils repèrent une sous-évaluation. Les montants financiers </w:t>
      </w:r>
      <w:r w:rsidR="006D6E19" w:rsidRPr="00032999">
        <w:rPr>
          <w:rFonts w:ascii="Arial" w:hAnsi="Arial" w:cs="Arial"/>
          <w:sz w:val="24"/>
          <w:szCs w:val="24"/>
          <w:lang w:val="fr-FR"/>
        </w:rPr>
        <w:t>investis</w:t>
      </w:r>
      <w:r w:rsidRPr="00032999">
        <w:rPr>
          <w:rFonts w:ascii="Arial" w:hAnsi="Arial" w:cs="Arial"/>
          <w:sz w:val="24"/>
          <w:szCs w:val="24"/>
          <w:lang w:val="fr-FR"/>
        </w:rPr>
        <w:t xml:space="preserve"> ainsi que la corrélation élevée entre la valeur dégagée par ces investisseurs </w:t>
      </w:r>
      <w:r w:rsidR="00816741" w:rsidRPr="00032999">
        <w:rPr>
          <w:rFonts w:ascii="Arial" w:hAnsi="Arial" w:cs="Arial"/>
          <w:sz w:val="24"/>
          <w:szCs w:val="24"/>
          <w:lang w:val="fr-FR"/>
        </w:rPr>
        <w:t>(dans certains cas</w:t>
      </w:r>
      <w:r w:rsidR="00D668A0" w:rsidRPr="00032999">
        <w:rPr>
          <w:rFonts w:ascii="Arial" w:hAnsi="Arial" w:cs="Arial"/>
          <w:sz w:val="24"/>
          <w:szCs w:val="24"/>
          <w:lang w:val="fr-FR"/>
        </w:rPr>
        <w:t xml:space="preserve"> cotés en Bourse) </w:t>
      </w:r>
      <w:r w:rsidRPr="00032999">
        <w:rPr>
          <w:rFonts w:ascii="Arial" w:hAnsi="Arial" w:cs="Arial"/>
          <w:sz w:val="24"/>
          <w:szCs w:val="24"/>
          <w:lang w:val="fr-FR"/>
        </w:rPr>
        <w:t>et celle issue des entreprises plus ou loin fortement contrôlées induit un comportement actif de leur part</w:t>
      </w:r>
      <w:r w:rsidR="00E61A9B" w:rsidRPr="00032999">
        <w:rPr>
          <w:rFonts w:ascii="Arial" w:hAnsi="Arial" w:cs="Arial"/>
          <w:sz w:val="24"/>
          <w:szCs w:val="24"/>
          <w:lang w:val="fr-FR"/>
        </w:rPr>
        <w:t>.</w:t>
      </w:r>
      <w:r w:rsidRPr="00032999">
        <w:rPr>
          <w:rFonts w:ascii="Arial" w:hAnsi="Arial" w:cs="Arial"/>
          <w:sz w:val="24"/>
          <w:szCs w:val="24"/>
          <w:lang w:val="fr-FR"/>
        </w:rPr>
        <w:t xml:space="preserve"> </w:t>
      </w:r>
      <w:r w:rsidR="00E61A9B" w:rsidRPr="00032999">
        <w:rPr>
          <w:rFonts w:ascii="Arial" w:hAnsi="Arial" w:cs="Arial"/>
          <w:sz w:val="24"/>
          <w:szCs w:val="24"/>
          <w:lang w:val="fr-FR"/>
        </w:rPr>
        <w:t>Ce</w:t>
      </w:r>
      <w:r w:rsidR="00D94694" w:rsidRPr="00032999">
        <w:rPr>
          <w:rFonts w:ascii="Arial" w:hAnsi="Arial" w:cs="Arial"/>
          <w:sz w:val="24"/>
          <w:szCs w:val="24"/>
          <w:lang w:val="fr-FR"/>
        </w:rPr>
        <w:t>lui</w:t>
      </w:r>
      <w:r w:rsidR="00E61A9B" w:rsidRPr="00032999">
        <w:rPr>
          <w:rFonts w:ascii="Arial" w:hAnsi="Arial" w:cs="Arial"/>
          <w:sz w:val="24"/>
          <w:szCs w:val="24"/>
          <w:lang w:val="fr-FR"/>
        </w:rPr>
        <w:t xml:space="preserve">-ci </w:t>
      </w:r>
      <w:r w:rsidRPr="00032999">
        <w:rPr>
          <w:rFonts w:ascii="Arial" w:hAnsi="Arial" w:cs="Arial"/>
          <w:sz w:val="24"/>
          <w:szCs w:val="24"/>
          <w:lang w:val="fr-FR"/>
        </w:rPr>
        <w:t>vis</w:t>
      </w:r>
      <w:r w:rsidR="00E61A9B" w:rsidRPr="00032999">
        <w:rPr>
          <w:rFonts w:ascii="Arial" w:hAnsi="Arial" w:cs="Arial"/>
          <w:sz w:val="24"/>
          <w:szCs w:val="24"/>
          <w:lang w:val="fr-FR"/>
        </w:rPr>
        <w:t>e</w:t>
      </w:r>
      <w:r w:rsidRPr="00032999">
        <w:rPr>
          <w:rFonts w:ascii="Arial" w:hAnsi="Arial" w:cs="Arial"/>
          <w:sz w:val="24"/>
          <w:szCs w:val="24"/>
          <w:lang w:val="fr-FR"/>
        </w:rPr>
        <w:t xml:space="preserve"> à moduler l</w:t>
      </w:r>
      <w:r w:rsidR="001E3317" w:rsidRPr="00032999">
        <w:rPr>
          <w:rFonts w:ascii="Arial" w:hAnsi="Arial" w:cs="Arial"/>
          <w:sz w:val="24"/>
          <w:szCs w:val="24"/>
          <w:lang w:val="fr-FR"/>
        </w:rPr>
        <w:t>es périmètres stratégiques, financiers et organisationnels</w:t>
      </w:r>
      <w:r w:rsidRPr="00032999">
        <w:rPr>
          <w:rFonts w:ascii="Arial" w:hAnsi="Arial" w:cs="Arial"/>
          <w:sz w:val="24"/>
          <w:szCs w:val="24"/>
          <w:lang w:val="fr-FR"/>
        </w:rPr>
        <w:t xml:space="preserve"> des entreprises</w:t>
      </w:r>
      <w:r w:rsidR="00656B5D" w:rsidRPr="00032999">
        <w:rPr>
          <w:rFonts w:ascii="Arial" w:hAnsi="Arial" w:cs="Arial"/>
          <w:sz w:val="24"/>
          <w:szCs w:val="24"/>
          <w:lang w:val="fr-FR"/>
        </w:rPr>
        <w:t xml:space="preserve"> afin d’assurer une amélioration du processus de création de valeur</w:t>
      </w:r>
      <w:r w:rsidR="000109D0" w:rsidRPr="00032999">
        <w:rPr>
          <w:rFonts w:ascii="Arial" w:hAnsi="Arial" w:cs="Arial"/>
          <w:sz w:val="24"/>
          <w:szCs w:val="24"/>
          <w:lang w:val="fr-FR"/>
        </w:rPr>
        <w:t>, le plus souvent</w:t>
      </w:r>
      <w:r w:rsidRPr="00032999">
        <w:rPr>
          <w:rFonts w:ascii="Arial" w:hAnsi="Arial" w:cs="Arial"/>
          <w:sz w:val="24"/>
          <w:szCs w:val="24"/>
          <w:lang w:val="fr-FR"/>
        </w:rPr>
        <w:t xml:space="preserve"> en transitant par le prisme de leur gouvernance. En fonction des niveaux de participations détenues, l’accès aux Conseils d’Administration se justifie</w:t>
      </w:r>
      <w:r w:rsidR="00C742FD">
        <w:rPr>
          <w:rFonts w:ascii="Arial" w:hAnsi="Arial" w:cs="Arial"/>
          <w:sz w:val="24"/>
          <w:szCs w:val="24"/>
          <w:lang w:val="fr-FR"/>
        </w:rPr>
        <w:t>rait</w:t>
      </w:r>
      <w:r w:rsidRPr="00032999">
        <w:rPr>
          <w:rFonts w:ascii="Arial" w:hAnsi="Arial" w:cs="Arial"/>
          <w:sz w:val="24"/>
          <w:szCs w:val="24"/>
          <w:lang w:val="fr-FR"/>
        </w:rPr>
        <w:t xml:space="preserve"> beaucoup plus pour les investisseurs de long terme que pour ceux de court terme. La gouvernance peut, dans cette optique, être considérée comme un espace de parole pour les investisseurs de long terme en vue de susciter des modifications dans les styles de gestion des entreprises.</w:t>
      </w:r>
      <w:r w:rsidR="004246E5" w:rsidRPr="00032999">
        <w:rPr>
          <w:rFonts w:ascii="Arial" w:hAnsi="Arial" w:cs="Arial"/>
          <w:sz w:val="24"/>
          <w:szCs w:val="24"/>
          <w:lang w:val="fr-FR"/>
        </w:rPr>
        <w:t xml:space="preserve"> </w:t>
      </w:r>
      <w:r w:rsidR="008C2A63" w:rsidRPr="00032999">
        <w:rPr>
          <w:rFonts w:ascii="Arial" w:hAnsi="Arial" w:cs="Arial"/>
          <w:sz w:val="24"/>
          <w:szCs w:val="24"/>
          <w:lang w:val="fr-FR"/>
        </w:rPr>
        <w:t xml:space="preserve">Ils pourraient, en quelque sorte, être </w:t>
      </w:r>
      <w:r w:rsidR="0013162F" w:rsidRPr="00032999">
        <w:rPr>
          <w:rFonts w:ascii="Arial" w:hAnsi="Arial" w:cs="Arial"/>
          <w:sz w:val="24"/>
          <w:szCs w:val="24"/>
          <w:lang w:val="fr-FR"/>
        </w:rPr>
        <w:t>considérés -</w:t>
      </w:r>
      <w:r w:rsidR="00AF2D9F" w:rsidRPr="00032999">
        <w:rPr>
          <w:rFonts w:ascii="Arial" w:hAnsi="Arial" w:cs="Arial"/>
          <w:sz w:val="24"/>
          <w:szCs w:val="24"/>
          <w:lang w:val="fr-FR"/>
        </w:rPr>
        <w:t xml:space="preserve"> </w:t>
      </w:r>
      <w:r w:rsidR="003521FA" w:rsidRPr="00032999">
        <w:rPr>
          <w:rFonts w:ascii="Arial" w:hAnsi="Arial" w:cs="Arial"/>
          <w:sz w:val="24"/>
          <w:szCs w:val="24"/>
          <w:lang w:val="fr-FR"/>
        </w:rPr>
        <w:t>en tant que con</w:t>
      </w:r>
      <w:r w:rsidR="00AF2D9F" w:rsidRPr="00032999">
        <w:rPr>
          <w:rFonts w:ascii="Arial" w:hAnsi="Arial" w:cs="Arial"/>
          <w:sz w:val="24"/>
          <w:szCs w:val="24"/>
          <w:lang w:val="fr-FR"/>
        </w:rPr>
        <w:t>testataires (</w:t>
      </w:r>
      <w:proofErr w:type="spellStart"/>
      <w:r w:rsidR="00AF2D9F" w:rsidRPr="00032999">
        <w:rPr>
          <w:rFonts w:ascii="Arial" w:hAnsi="Arial" w:cs="Arial"/>
          <w:sz w:val="24"/>
          <w:szCs w:val="24"/>
          <w:lang w:val="fr-FR"/>
        </w:rPr>
        <w:t>Marens</w:t>
      </w:r>
      <w:proofErr w:type="spellEnd"/>
      <w:r w:rsidR="00AF2D9F" w:rsidRPr="00032999">
        <w:rPr>
          <w:rFonts w:ascii="Arial" w:hAnsi="Arial" w:cs="Arial"/>
          <w:sz w:val="24"/>
          <w:szCs w:val="24"/>
          <w:lang w:val="fr-FR"/>
        </w:rPr>
        <w:t xml:space="preserve"> R., </w:t>
      </w:r>
      <w:r w:rsidR="0013162F" w:rsidRPr="00032999">
        <w:rPr>
          <w:rFonts w:ascii="Arial" w:hAnsi="Arial" w:cs="Arial"/>
          <w:sz w:val="24"/>
          <w:szCs w:val="24"/>
          <w:lang w:val="fr-FR"/>
        </w:rPr>
        <w:t>2003)</w:t>
      </w:r>
      <w:r w:rsidR="00AF2D9F" w:rsidRPr="00032999">
        <w:rPr>
          <w:rFonts w:ascii="Arial" w:hAnsi="Arial" w:cs="Arial"/>
          <w:sz w:val="24"/>
          <w:szCs w:val="24"/>
          <w:lang w:val="fr-FR"/>
        </w:rPr>
        <w:t xml:space="preserve"> - </w:t>
      </w:r>
      <w:r w:rsidR="008C2A63" w:rsidRPr="00032999">
        <w:rPr>
          <w:rFonts w:ascii="Arial" w:hAnsi="Arial" w:cs="Arial"/>
          <w:sz w:val="24"/>
          <w:szCs w:val="24"/>
          <w:lang w:val="fr-FR"/>
        </w:rPr>
        <w:t>comme des modérateurs de conflits d’agence</w:t>
      </w:r>
      <w:r w:rsidR="002421C5" w:rsidRPr="00032999">
        <w:rPr>
          <w:rFonts w:ascii="Arial" w:hAnsi="Arial" w:cs="Arial"/>
          <w:sz w:val="24"/>
          <w:szCs w:val="24"/>
          <w:lang w:val="fr-FR"/>
        </w:rPr>
        <w:t xml:space="preserve"> entre l</w:t>
      </w:r>
      <w:r w:rsidR="00B7373C">
        <w:rPr>
          <w:rFonts w:ascii="Arial" w:hAnsi="Arial" w:cs="Arial"/>
          <w:sz w:val="24"/>
          <w:szCs w:val="24"/>
          <w:lang w:val="fr-FR"/>
        </w:rPr>
        <w:t>es</w:t>
      </w:r>
      <w:r w:rsidR="002421C5" w:rsidRPr="00032999">
        <w:rPr>
          <w:rFonts w:ascii="Arial" w:hAnsi="Arial" w:cs="Arial"/>
          <w:sz w:val="24"/>
          <w:szCs w:val="24"/>
          <w:lang w:val="fr-FR"/>
        </w:rPr>
        <w:t xml:space="preserve"> sphère managériale</w:t>
      </w:r>
      <w:r w:rsidR="00B7373C">
        <w:rPr>
          <w:rFonts w:ascii="Arial" w:hAnsi="Arial" w:cs="Arial"/>
          <w:sz w:val="24"/>
          <w:szCs w:val="24"/>
          <w:lang w:val="fr-FR"/>
        </w:rPr>
        <w:t>s</w:t>
      </w:r>
      <w:r w:rsidR="002421C5" w:rsidRPr="00032999">
        <w:rPr>
          <w:rFonts w:ascii="Arial" w:hAnsi="Arial" w:cs="Arial"/>
          <w:sz w:val="24"/>
          <w:szCs w:val="24"/>
          <w:lang w:val="fr-FR"/>
        </w:rPr>
        <w:t xml:space="preserve"> et actionnariale</w:t>
      </w:r>
      <w:r w:rsidR="00B7373C">
        <w:rPr>
          <w:rFonts w:ascii="Arial" w:hAnsi="Arial" w:cs="Arial"/>
          <w:sz w:val="24"/>
          <w:szCs w:val="24"/>
          <w:lang w:val="fr-FR"/>
        </w:rPr>
        <w:t>s</w:t>
      </w:r>
      <w:r w:rsidR="00ED0414" w:rsidRPr="00032999">
        <w:rPr>
          <w:rFonts w:ascii="Arial" w:hAnsi="Arial" w:cs="Arial"/>
          <w:sz w:val="24"/>
          <w:szCs w:val="24"/>
          <w:lang w:val="fr-FR"/>
        </w:rPr>
        <w:t>, voire considérés comme un mécanisme de gouvernance en tant que tel</w:t>
      </w:r>
      <w:r w:rsidR="002421C5" w:rsidRPr="00032999">
        <w:rPr>
          <w:rFonts w:ascii="Arial" w:hAnsi="Arial" w:cs="Arial"/>
          <w:sz w:val="24"/>
          <w:szCs w:val="24"/>
          <w:lang w:val="fr-FR"/>
        </w:rPr>
        <w:t>.</w:t>
      </w:r>
      <w:r w:rsidR="000B1FA4" w:rsidRPr="00032999">
        <w:rPr>
          <w:rFonts w:ascii="Arial" w:hAnsi="Arial" w:cs="Arial"/>
          <w:sz w:val="24"/>
          <w:szCs w:val="24"/>
          <w:lang w:val="fr-FR"/>
        </w:rPr>
        <w:t xml:space="preserve"> Dans cette optique, </w:t>
      </w:r>
      <w:r w:rsidR="00BD4348" w:rsidRPr="00032999">
        <w:rPr>
          <w:rFonts w:ascii="Arial" w:hAnsi="Arial" w:cs="Arial"/>
          <w:sz w:val="24"/>
          <w:szCs w:val="24"/>
          <w:lang w:val="fr-FR"/>
        </w:rPr>
        <w:t xml:space="preserve">leur activisme </w:t>
      </w:r>
      <w:r w:rsidR="00B40167" w:rsidRPr="00032999">
        <w:rPr>
          <w:rFonts w:ascii="Arial" w:hAnsi="Arial" w:cs="Arial"/>
          <w:sz w:val="24"/>
          <w:szCs w:val="24"/>
          <w:lang w:val="fr-FR"/>
        </w:rPr>
        <w:lastRenderedPageBreak/>
        <w:t xml:space="preserve">aurait pour </w:t>
      </w:r>
      <w:r w:rsidR="004702EA" w:rsidRPr="00032999">
        <w:rPr>
          <w:rFonts w:ascii="Arial" w:hAnsi="Arial" w:cs="Arial"/>
          <w:sz w:val="24"/>
          <w:szCs w:val="24"/>
          <w:lang w:val="fr-FR"/>
        </w:rPr>
        <w:t>finalité la réduction</w:t>
      </w:r>
      <w:r w:rsidR="00BD4348" w:rsidRPr="00032999">
        <w:rPr>
          <w:rFonts w:ascii="Arial" w:hAnsi="Arial" w:cs="Arial"/>
          <w:sz w:val="24"/>
          <w:szCs w:val="24"/>
          <w:lang w:val="fr-FR"/>
        </w:rPr>
        <w:t xml:space="preserve"> des poches d’enracinement au sein des entreprises</w:t>
      </w:r>
      <w:r w:rsidR="004702EA" w:rsidRPr="00032999">
        <w:rPr>
          <w:rFonts w:ascii="Arial" w:hAnsi="Arial" w:cs="Arial"/>
          <w:sz w:val="24"/>
          <w:szCs w:val="24"/>
          <w:lang w:val="fr-FR"/>
        </w:rPr>
        <w:t xml:space="preserve"> (</w:t>
      </w:r>
      <w:r w:rsidR="00DA788C" w:rsidRPr="00032999">
        <w:rPr>
          <w:rFonts w:ascii="Arial" w:hAnsi="Arial" w:cs="Arial"/>
          <w:sz w:val="24"/>
          <w:szCs w:val="24"/>
          <w:lang w:val="fr-FR"/>
        </w:rPr>
        <w:t xml:space="preserve">les références à </w:t>
      </w:r>
      <w:proofErr w:type="spellStart"/>
      <w:r w:rsidR="004702EA" w:rsidRPr="00032999">
        <w:rPr>
          <w:rFonts w:ascii="Arial" w:hAnsi="Arial" w:cs="Arial"/>
          <w:sz w:val="24"/>
          <w:szCs w:val="24"/>
          <w:lang w:val="fr-FR"/>
        </w:rPr>
        <w:t>Shleifer</w:t>
      </w:r>
      <w:proofErr w:type="spellEnd"/>
      <w:r w:rsidR="00A450AB" w:rsidRPr="00032999">
        <w:rPr>
          <w:rFonts w:ascii="Arial" w:hAnsi="Arial" w:cs="Arial"/>
          <w:sz w:val="24"/>
          <w:szCs w:val="24"/>
          <w:lang w:val="fr-FR"/>
        </w:rPr>
        <w:t xml:space="preserve"> A.</w:t>
      </w:r>
      <w:r w:rsidR="004702EA" w:rsidRPr="00032999">
        <w:rPr>
          <w:rFonts w:ascii="Arial" w:hAnsi="Arial" w:cs="Arial"/>
          <w:sz w:val="24"/>
          <w:szCs w:val="24"/>
          <w:lang w:val="fr-FR"/>
        </w:rPr>
        <w:t xml:space="preserve">, </w:t>
      </w:r>
      <w:proofErr w:type="spellStart"/>
      <w:r w:rsidR="004702EA" w:rsidRPr="00032999">
        <w:rPr>
          <w:rFonts w:ascii="Arial" w:hAnsi="Arial" w:cs="Arial"/>
          <w:sz w:val="24"/>
          <w:szCs w:val="24"/>
          <w:lang w:val="fr-FR"/>
        </w:rPr>
        <w:t>Vis</w:t>
      </w:r>
      <w:r w:rsidR="00A450AB" w:rsidRPr="00032999">
        <w:rPr>
          <w:rFonts w:ascii="Arial" w:hAnsi="Arial" w:cs="Arial"/>
          <w:sz w:val="24"/>
          <w:szCs w:val="24"/>
          <w:lang w:val="fr-FR"/>
        </w:rPr>
        <w:t>hny</w:t>
      </w:r>
      <w:proofErr w:type="spellEnd"/>
      <w:r w:rsidR="000A4DF3" w:rsidRPr="00032999">
        <w:rPr>
          <w:rFonts w:ascii="Arial" w:hAnsi="Arial" w:cs="Arial"/>
          <w:sz w:val="24"/>
          <w:szCs w:val="24"/>
          <w:lang w:val="fr-FR"/>
        </w:rPr>
        <w:t xml:space="preserve"> R.</w:t>
      </w:r>
      <w:r w:rsidR="00A450AB" w:rsidRPr="00032999">
        <w:rPr>
          <w:rFonts w:ascii="Arial" w:hAnsi="Arial" w:cs="Arial"/>
          <w:sz w:val="24"/>
          <w:szCs w:val="24"/>
          <w:lang w:val="fr-FR"/>
        </w:rPr>
        <w:t>, 1989</w:t>
      </w:r>
      <w:r w:rsidR="00DA788C" w:rsidRPr="00032999">
        <w:rPr>
          <w:rFonts w:ascii="Arial" w:hAnsi="Arial" w:cs="Arial"/>
          <w:sz w:val="24"/>
          <w:szCs w:val="24"/>
          <w:lang w:val="fr-FR"/>
        </w:rPr>
        <w:t xml:space="preserve"> et </w:t>
      </w:r>
      <w:bookmarkStart w:id="0" w:name="_Hlk55287627"/>
      <w:r w:rsidR="00B13D67" w:rsidRPr="00032999">
        <w:rPr>
          <w:rFonts w:ascii="Arial" w:hAnsi="Arial" w:cs="Arial"/>
          <w:sz w:val="24"/>
          <w:szCs w:val="24"/>
          <w:lang w:val="fr-FR"/>
        </w:rPr>
        <w:t>Ale</w:t>
      </w:r>
      <w:r w:rsidR="00FC110A" w:rsidRPr="00032999">
        <w:rPr>
          <w:rFonts w:ascii="Arial" w:hAnsi="Arial" w:cs="Arial"/>
          <w:sz w:val="24"/>
          <w:szCs w:val="24"/>
          <w:lang w:val="fr-FR"/>
        </w:rPr>
        <w:t xml:space="preserve">xander H., </w:t>
      </w:r>
      <w:proofErr w:type="spellStart"/>
      <w:r w:rsidR="00A450AB" w:rsidRPr="00032999">
        <w:rPr>
          <w:rFonts w:ascii="Arial" w:hAnsi="Arial" w:cs="Arial"/>
          <w:sz w:val="24"/>
          <w:szCs w:val="24"/>
          <w:lang w:val="fr-FR"/>
        </w:rPr>
        <w:t>Paquerot</w:t>
      </w:r>
      <w:proofErr w:type="spellEnd"/>
      <w:r w:rsidR="007D1C1E" w:rsidRPr="00032999">
        <w:rPr>
          <w:rFonts w:ascii="Arial" w:hAnsi="Arial" w:cs="Arial"/>
          <w:sz w:val="24"/>
          <w:szCs w:val="24"/>
          <w:lang w:val="fr-FR"/>
        </w:rPr>
        <w:t xml:space="preserve"> M.</w:t>
      </w:r>
      <w:r w:rsidR="00A450AB" w:rsidRPr="00032999">
        <w:rPr>
          <w:rFonts w:ascii="Arial" w:hAnsi="Arial" w:cs="Arial"/>
          <w:sz w:val="24"/>
          <w:szCs w:val="24"/>
          <w:lang w:val="fr-FR"/>
        </w:rPr>
        <w:t xml:space="preserve">, </w:t>
      </w:r>
      <w:bookmarkEnd w:id="0"/>
      <w:r w:rsidR="00B13D67" w:rsidRPr="00032999">
        <w:rPr>
          <w:rFonts w:ascii="Arial" w:hAnsi="Arial" w:cs="Arial"/>
          <w:sz w:val="24"/>
          <w:szCs w:val="24"/>
          <w:lang w:val="fr-FR"/>
        </w:rPr>
        <w:t>2000</w:t>
      </w:r>
      <w:r w:rsidR="00972723">
        <w:rPr>
          <w:rFonts w:ascii="Arial" w:hAnsi="Arial" w:cs="Arial"/>
          <w:sz w:val="24"/>
          <w:szCs w:val="24"/>
          <w:lang w:val="fr-FR"/>
        </w:rPr>
        <w:t xml:space="preserve"> </w:t>
      </w:r>
      <w:r w:rsidR="000A4DF3" w:rsidRPr="00032999">
        <w:rPr>
          <w:rFonts w:ascii="Arial" w:hAnsi="Arial" w:cs="Arial"/>
          <w:sz w:val="24"/>
          <w:szCs w:val="24"/>
          <w:lang w:val="fr-FR"/>
        </w:rPr>
        <w:t>sont éclairantes</w:t>
      </w:r>
      <w:r w:rsidR="00977144" w:rsidRPr="00032999">
        <w:rPr>
          <w:rFonts w:ascii="Arial" w:hAnsi="Arial" w:cs="Arial"/>
          <w:sz w:val="24"/>
          <w:szCs w:val="24"/>
          <w:lang w:val="fr-FR"/>
        </w:rPr>
        <w:t xml:space="preserve"> à plus d’un titre</w:t>
      </w:r>
      <w:r w:rsidR="00A450AB" w:rsidRPr="00032999">
        <w:rPr>
          <w:rFonts w:ascii="Arial" w:hAnsi="Arial" w:cs="Arial"/>
          <w:sz w:val="24"/>
          <w:szCs w:val="24"/>
          <w:lang w:val="fr-FR"/>
        </w:rPr>
        <w:t>)</w:t>
      </w:r>
      <w:r w:rsidR="00BD4348" w:rsidRPr="00032999">
        <w:rPr>
          <w:rFonts w:ascii="Arial" w:hAnsi="Arial" w:cs="Arial"/>
          <w:sz w:val="24"/>
          <w:szCs w:val="24"/>
          <w:lang w:val="fr-FR"/>
        </w:rPr>
        <w:t>.</w:t>
      </w:r>
    </w:p>
    <w:p w14:paraId="30A2645C" w14:textId="33667F27" w:rsidR="002467C1" w:rsidRPr="00032999" w:rsidRDefault="0098685C" w:rsidP="0098685C">
      <w:pPr>
        <w:spacing w:line="240" w:lineRule="auto"/>
        <w:ind w:left="360"/>
        <w:jc w:val="both"/>
        <w:rPr>
          <w:rFonts w:ascii="Arial" w:hAnsi="Arial" w:cs="Arial"/>
          <w:sz w:val="24"/>
          <w:szCs w:val="24"/>
          <w:lang w:val="fr-FR"/>
        </w:rPr>
      </w:pPr>
      <w:r w:rsidRPr="00032999">
        <w:rPr>
          <w:rFonts w:ascii="Arial" w:hAnsi="Arial" w:cs="Arial"/>
          <w:sz w:val="24"/>
          <w:szCs w:val="24"/>
          <w:lang w:val="fr-FR"/>
        </w:rPr>
        <w:t>C</w:t>
      </w:r>
      <w:r w:rsidR="002A474A" w:rsidRPr="00032999">
        <w:rPr>
          <w:rFonts w:ascii="Arial" w:hAnsi="Arial" w:cs="Arial"/>
          <w:sz w:val="24"/>
          <w:szCs w:val="24"/>
          <w:lang w:val="fr-FR"/>
        </w:rPr>
        <w:t xml:space="preserve">ette catégorisation </w:t>
      </w:r>
      <w:r w:rsidR="00977144" w:rsidRPr="00032999">
        <w:rPr>
          <w:rFonts w:ascii="Arial" w:hAnsi="Arial" w:cs="Arial"/>
          <w:sz w:val="24"/>
          <w:szCs w:val="24"/>
          <w:lang w:val="fr-FR"/>
        </w:rPr>
        <w:t xml:space="preserve">sur </w:t>
      </w:r>
      <w:r w:rsidR="00076782">
        <w:rPr>
          <w:rFonts w:ascii="Arial" w:hAnsi="Arial" w:cs="Arial"/>
          <w:sz w:val="24"/>
          <w:szCs w:val="24"/>
          <w:lang w:val="fr-FR"/>
        </w:rPr>
        <w:t xml:space="preserve">la </w:t>
      </w:r>
      <w:r w:rsidR="00977144" w:rsidRPr="00032999">
        <w:rPr>
          <w:rFonts w:ascii="Arial" w:hAnsi="Arial" w:cs="Arial"/>
          <w:sz w:val="24"/>
          <w:szCs w:val="24"/>
          <w:lang w:val="fr-FR"/>
        </w:rPr>
        <w:t xml:space="preserve">base temporelle des placements </w:t>
      </w:r>
      <w:r w:rsidR="00F1186D" w:rsidRPr="00032999">
        <w:rPr>
          <w:rFonts w:ascii="Arial" w:hAnsi="Arial" w:cs="Arial"/>
          <w:sz w:val="24"/>
          <w:szCs w:val="24"/>
          <w:lang w:val="fr-FR"/>
        </w:rPr>
        <w:t>est communément retenue pour l’analyse des profils institutionnels</w:t>
      </w:r>
      <w:r w:rsidRPr="00032999">
        <w:rPr>
          <w:rFonts w:ascii="Arial" w:hAnsi="Arial" w:cs="Arial"/>
          <w:sz w:val="24"/>
          <w:szCs w:val="24"/>
          <w:lang w:val="fr-FR"/>
        </w:rPr>
        <w:t> ;</w:t>
      </w:r>
      <w:r w:rsidR="00F1186D" w:rsidRPr="00032999">
        <w:rPr>
          <w:rFonts w:ascii="Arial" w:hAnsi="Arial" w:cs="Arial"/>
          <w:sz w:val="24"/>
          <w:szCs w:val="24"/>
          <w:lang w:val="fr-FR"/>
        </w:rPr>
        <w:t xml:space="preserve"> </w:t>
      </w:r>
      <w:r w:rsidR="00B50DB1" w:rsidRPr="00032999">
        <w:rPr>
          <w:rFonts w:ascii="Arial" w:hAnsi="Arial" w:cs="Arial"/>
          <w:sz w:val="24"/>
          <w:szCs w:val="24"/>
          <w:lang w:val="fr-FR"/>
        </w:rPr>
        <w:t xml:space="preserve">elle revêt </w:t>
      </w:r>
      <w:r w:rsidRPr="00032999">
        <w:rPr>
          <w:rFonts w:ascii="Arial" w:hAnsi="Arial" w:cs="Arial"/>
          <w:sz w:val="24"/>
          <w:szCs w:val="24"/>
          <w:lang w:val="fr-FR"/>
        </w:rPr>
        <w:t xml:space="preserve">toutefois </w:t>
      </w:r>
      <w:r w:rsidR="00B50DB1" w:rsidRPr="00032999">
        <w:rPr>
          <w:rFonts w:ascii="Arial" w:hAnsi="Arial" w:cs="Arial"/>
          <w:sz w:val="24"/>
          <w:szCs w:val="24"/>
          <w:lang w:val="fr-FR"/>
        </w:rPr>
        <w:t xml:space="preserve">des contours très dichotomisant et </w:t>
      </w:r>
      <w:r w:rsidR="00F1186D" w:rsidRPr="00032999">
        <w:rPr>
          <w:rFonts w:ascii="Arial" w:hAnsi="Arial" w:cs="Arial"/>
          <w:sz w:val="24"/>
          <w:szCs w:val="24"/>
          <w:lang w:val="fr-FR"/>
        </w:rPr>
        <w:t>laisse de côté</w:t>
      </w:r>
      <w:r w:rsidR="0018380E" w:rsidRPr="00032999">
        <w:rPr>
          <w:rFonts w:ascii="Arial" w:hAnsi="Arial" w:cs="Arial"/>
          <w:sz w:val="24"/>
          <w:szCs w:val="24"/>
          <w:lang w:val="fr-FR"/>
        </w:rPr>
        <w:t xml:space="preserve"> des possibilités de sortie des investisseurs</w:t>
      </w:r>
      <w:r w:rsidR="005D75DB" w:rsidRPr="00032999">
        <w:rPr>
          <w:rFonts w:ascii="Arial" w:hAnsi="Arial" w:cs="Arial"/>
          <w:sz w:val="24"/>
          <w:szCs w:val="24"/>
          <w:lang w:val="fr-FR"/>
        </w:rPr>
        <w:t xml:space="preserve"> – même si colorés</w:t>
      </w:r>
      <w:r w:rsidR="00DC30D1" w:rsidRPr="00032999">
        <w:rPr>
          <w:rFonts w:ascii="Arial" w:hAnsi="Arial" w:cs="Arial"/>
          <w:sz w:val="24"/>
          <w:szCs w:val="24"/>
          <w:lang w:val="fr-FR"/>
        </w:rPr>
        <w:t xml:space="preserve"> de</w:t>
      </w:r>
      <w:r w:rsidR="005D75DB" w:rsidRPr="00032999">
        <w:rPr>
          <w:rFonts w:ascii="Arial" w:hAnsi="Arial" w:cs="Arial"/>
          <w:sz w:val="24"/>
          <w:szCs w:val="24"/>
          <w:lang w:val="fr-FR"/>
        </w:rPr>
        <w:t xml:space="preserve"> long terme -</w:t>
      </w:r>
      <w:r w:rsidR="0018380E" w:rsidRPr="00032999">
        <w:rPr>
          <w:rFonts w:ascii="Arial" w:hAnsi="Arial" w:cs="Arial"/>
          <w:sz w:val="24"/>
          <w:szCs w:val="24"/>
          <w:lang w:val="fr-FR"/>
        </w:rPr>
        <w:t xml:space="preserve"> lorsque toute la rente </w:t>
      </w:r>
      <w:r w:rsidR="00F169F5" w:rsidRPr="00032999">
        <w:rPr>
          <w:rFonts w:ascii="Arial" w:hAnsi="Arial" w:cs="Arial"/>
          <w:sz w:val="24"/>
          <w:szCs w:val="24"/>
          <w:lang w:val="fr-FR"/>
        </w:rPr>
        <w:t>boursière recherch</w:t>
      </w:r>
      <w:r w:rsidR="000B324D" w:rsidRPr="00032999">
        <w:rPr>
          <w:rFonts w:ascii="Arial" w:hAnsi="Arial" w:cs="Arial"/>
          <w:sz w:val="24"/>
          <w:szCs w:val="24"/>
          <w:lang w:val="fr-FR"/>
        </w:rPr>
        <w:t>ée</w:t>
      </w:r>
      <w:r w:rsidR="00F169F5" w:rsidRPr="00032999">
        <w:rPr>
          <w:rFonts w:ascii="Arial" w:hAnsi="Arial" w:cs="Arial"/>
          <w:sz w:val="24"/>
          <w:szCs w:val="24"/>
          <w:lang w:val="fr-FR"/>
        </w:rPr>
        <w:t xml:space="preserve"> a été extraite</w:t>
      </w:r>
      <w:r w:rsidR="00C215AD" w:rsidRPr="00032999">
        <w:rPr>
          <w:rFonts w:ascii="Arial" w:hAnsi="Arial" w:cs="Arial"/>
          <w:sz w:val="24"/>
          <w:szCs w:val="24"/>
          <w:lang w:val="fr-FR"/>
        </w:rPr>
        <w:t>, et ce</w:t>
      </w:r>
      <w:r w:rsidR="00B00E6C" w:rsidRPr="00032999">
        <w:rPr>
          <w:rFonts w:ascii="Arial" w:hAnsi="Arial" w:cs="Arial"/>
          <w:sz w:val="24"/>
          <w:szCs w:val="24"/>
          <w:lang w:val="fr-FR"/>
        </w:rPr>
        <w:t xml:space="preserve"> </w:t>
      </w:r>
      <w:r w:rsidR="003355CF" w:rsidRPr="00032999">
        <w:rPr>
          <w:rFonts w:ascii="Arial" w:hAnsi="Arial" w:cs="Arial"/>
          <w:sz w:val="24"/>
          <w:szCs w:val="24"/>
          <w:lang w:val="fr-FR"/>
        </w:rPr>
        <w:t>sans considération d</w:t>
      </w:r>
      <w:r w:rsidR="00B00E6C" w:rsidRPr="00032999">
        <w:rPr>
          <w:rFonts w:ascii="Arial" w:hAnsi="Arial" w:cs="Arial"/>
          <w:sz w:val="24"/>
          <w:szCs w:val="24"/>
          <w:lang w:val="fr-FR"/>
        </w:rPr>
        <w:t>u temps de détention.</w:t>
      </w:r>
      <w:r w:rsidR="003D5EE4" w:rsidRPr="00032999">
        <w:rPr>
          <w:rFonts w:ascii="Arial" w:hAnsi="Arial" w:cs="Arial"/>
          <w:sz w:val="24"/>
          <w:szCs w:val="24"/>
          <w:lang w:val="fr-FR"/>
        </w:rPr>
        <w:t xml:space="preserve"> La qualification des investisseurs institutionnels tournerait </w:t>
      </w:r>
      <w:r w:rsidR="00EA5B5A" w:rsidRPr="00032999">
        <w:rPr>
          <w:rFonts w:ascii="Arial" w:hAnsi="Arial" w:cs="Arial"/>
          <w:sz w:val="24"/>
          <w:szCs w:val="24"/>
          <w:lang w:val="fr-FR"/>
        </w:rPr>
        <w:t xml:space="preserve">dès lors </w:t>
      </w:r>
      <w:r w:rsidR="003D5EE4" w:rsidRPr="00032999">
        <w:rPr>
          <w:rFonts w:ascii="Arial" w:hAnsi="Arial" w:cs="Arial"/>
          <w:sz w:val="24"/>
          <w:szCs w:val="24"/>
          <w:lang w:val="fr-FR"/>
        </w:rPr>
        <w:t>plus autour du débat</w:t>
      </w:r>
      <w:r w:rsidR="00F726C6" w:rsidRPr="00032999">
        <w:rPr>
          <w:rFonts w:ascii="Arial" w:hAnsi="Arial" w:cs="Arial"/>
          <w:sz w:val="24"/>
          <w:szCs w:val="24"/>
          <w:lang w:val="fr-FR"/>
        </w:rPr>
        <w:t xml:space="preserve"> des mesures utilisées pour parvenir à accroître la valeur </w:t>
      </w:r>
      <w:r w:rsidR="00DC30D1" w:rsidRPr="00032999">
        <w:rPr>
          <w:rFonts w:ascii="Arial" w:hAnsi="Arial" w:cs="Arial"/>
          <w:sz w:val="24"/>
          <w:szCs w:val="24"/>
          <w:lang w:val="fr-FR"/>
        </w:rPr>
        <w:t xml:space="preserve">de l’entreprise </w:t>
      </w:r>
      <w:r w:rsidR="00F726C6" w:rsidRPr="00032999">
        <w:rPr>
          <w:rFonts w:ascii="Arial" w:hAnsi="Arial" w:cs="Arial"/>
          <w:sz w:val="24"/>
          <w:szCs w:val="24"/>
          <w:lang w:val="fr-FR"/>
        </w:rPr>
        <w:t>qu</w:t>
      </w:r>
      <w:r w:rsidR="00B50DB1" w:rsidRPr="00032999">
        <w:rPr>
          <w:rFonts w:ascii="Arial" w:hAnsi="Arial" w:cs="Arial"/>
          <w:sz w:val="24"/>
          <w:szCs w:val="24"/>
          <w:lang w:val="fr-FR"/>
        </w:rPr>
        <w:t>’autour de la question du temps de détention</w:t>
      </w:r>
      <w:r w:rsidR="000C0786" w:rsidRPr="00032999">
        <w:rPr>
          <w:rFonts w:ascii="Arial" w:hAnsi="Arial" w:cs="Arial"/>
          <w:sz w:val="24"/>
          <w:szCs w:val="24"/>
          <w:lang w:val="fr-FR"/>
        </w:rPr>
        <w:t xml:space="preserve"> </w:t>
      </w:r>
      <w:r w:rsidR="000C0786" w:rsidRPr="00DA6D6C">
        <w:rPr>
          <w:rFonts w:ascii="Arial" w:hAnsi="Arial" w:cs="Arial"/>
          <w:sz w:val="24"/>
          <w:szCs w:val="24"/>
          <w:lang w:val="fr-FR"/>
        </w:rPr>
        <w:t>stricto sensu</w:t>
      </w:r>
      <w:r w:rsidR="00B50DB1" w:rsidRPr="00032999">
        <w:rPr>
          <w:rFonts w:ascii="Arial" w:hAnsi="Arial" w:cs="Arial"/>
          <w:sz w:val="24"/>
          <w:szCs w:val="24"/>
          <w:lang w:val="fr-FR"/>
        </w:rPr>
        <w:t>.</w:t>
      </w:r>
      <w:r w:rsidR="003D5EE4" w:rsidRPr="00032999">
        <w:rPr>
          <w:rFonts w:ascii="Arial" w:hAnsi="Arial" w:cs="Arial"/>
          <w:sz w:val="24"/>
          <w:szCs w:val="24"/>
          <w:lang w:val="fr-FR"/>
        </w:rPr>
        <w:t xml:space="preserve"> </w:t>
      </w:r>
      <w:r w:rsidR="00B81BB6" w:rsidRPr="00032999">
        <w:rPr>
          <w:rFonts w:ascii="Arial" w:hAnsi="Arial" w:cs="Arial"/>
          <w:sz w:val="24"/>
          <w:szCs w:val="24"/>
          <w:lang w:val="fr-FR"/>
        </w:rPr>
        <w:t>Cette classification</w:t>
      </w:r>
      <w:r w:rsidR="00602905" w:rsidRPr="00032999">
        <w:rPr>
          <w:rFonts w:ascii="Arial" w:hAnsi="Arial" w:cs="Arial"/>
          <w:sz w:val="24"/>
          <w:szCs w:val="24"/>
          <w:lang w:val="fr-FR"/>
        </w:rPr>
        <w:t xml:space="preserve"> laisse </w:t>
      </w:r>
      <w:r w:rsidR="008C3A5A" w:rsidRPr="00032999">
        <w:rPr>
          <w:rFonts w:ascii="Arial" w:hAnsi="Arial" w:cs="Arial"/>
          <w:sz w:val="24"/>
          <w:szCs w:val="24"/>
          <w:lang w:val="fr-FR"/>
        </w:rPr>
        <w:t xml:space="preserve">également de côté l’analyse des contours </w:t>
      </w:r>
      <w:r w:rsidR="00FF0465" w:rsidRPr="00032999">
        <w:rPr>
          <w:rFonts w:ascii="Arial" w:hAnsi="Arial" w:cs="Arial"/>
          <w:sz w:val="24"/>
          <w:szCs w:val="24"/>
          <w:lang w:val="fr-FR"/>
        </w:rPr>
        <w:t xml:space="preserve">des investisseurs </w:t>
      </w:r>
      <w:r w:rsidR="008C3A5A" w:rsidRPr="00032999">
        <w:rPr>
          <w:rFonts w:ascii="Arial" w:hAnsi="Arial" w:cs="Arial"/>
          <w:sz w:val="24"/>
          <w:szCs w:val="24"/>
          <w:lang w:val="fr-FR"/>
        </w:rPr>
        <w:t>institutionnels sur base de l’origine géographique de ceux-ci</w:t>
      </w:r>
      <w:r w:rsidR="00FF0465" w:rsidRPr="00032999">
        <w:rPr>
          <w:rFonts w:ascii="Arial" w:hAnsi="Arial" w:cs="Arial"/>
          <w:sz w:val="24"/>
          <w:szCs w:val="24"/>
          <w:lang w:val="fr-FR"/>
        </w:rPr>
        <w:t xml:space="preserve"> (</w:t>
      </w:r>
      <w:r w:rsidR="00291EB1" w:rsidRPr="00032999">
        <w:rPr>
          <w:rFonts w:ascii="Arial" w:hAnsi="Arial" w:cs="Arial"/>
          <w:sz w:val="24"/>
          <w:szCs w:val="24"/>
          <w:lang w:val="fr-FR"/>
        </w:rPr>
        <w:t>Cao</w:t>
      </w:r>
      <w:r w:rsidR="003A480D" w:rsidRPr="00032999">
        <w:rPr>
          <w:rFonts w:ascii="Arial" w:hAnsi="Arial" w:cs="Arial"/>
          <w:sz w:val="24"/>
          <w:szCs w:val="24"/>
          <w:lang w:val="fr-FR"/>
        </w:rPr>
        <w:t xml:space="preserve"> L., </w:t>
      </w:r>
      <w:r w:rsidR="00291EB1" w:rsidRPr="00032999">
        <w:rPr>
          <w:rFonts w:ascii="Arial" w:hAnsi="Arial" w:cs="Arial"/>
          <w:sz w:val="24"/>
          <w:szCs w:val="24"/>
          <w:lang w:val="fr-FR"/>
        </w:rPr>
        <w:t>Du</w:t>
      </w:r>
      <w:r w:rsidR="003A480D" w:rsidRPr="00032999">
        <w:rPr>
          <w:rFonts w:ascii="Arial" w:hAnsi="Arial" w:cs="Arial"/>
          <w:sz w:val="24"/>
          <w:szCs w:val="24"/>
          <w:lang w:val="fr-FR"/>
        </w:rPr>
        <w:t xml:space="preserve"> Y., </w:t>
      </w:r>
      <w:r w:rsidR="00291EB1" w:rsidRPr="00032999">
        <w:rPr>
          <w:rFonts w:ascii="Arial" w:hAnsi="Arial" w:cs="Arial"/>
          <w:sz w:val="24"/>
          <w:szCs w:val="24"/>
          <w:lang w:val="fr-FR"/>
        </w:rPr>
        <w:t>Hansen</w:t>
      </w:r>
      <w:r w:rsidR="003A480D" w:rsidRPr="00032999">
        <w:rPr>
          <w:rFonts w:ascii="Arial" w:hAnsi="Arial" w:cs="Arial"/>
          <w:sz w:val="24"/>
          <w:szCs w:val="24"/>
          <w:lang w:val="fr-FR"/>
        </w:rPr>
        <w:t xml:space="preserve"> O., 2017</w:t>
      </w:r>
      <w:r w:rsidR="001F70F9" w:rsidRPr="00032999">
        <w:rPr>
          <w:rFonts w:ascii="Arial" w:hAnsi="Arial" w:cs="Arial"/>
          <w:sz w:val="24"/>
          <w:szCs w:val="24"/>
          <w:lang w:val="fr-FR"/>
        </w:rPr>
        <w:t>, Han</w:t>
      </w:r>
      <w:r w:rsidR="00DA0E91" w:rsidRPr="00032999">
        <w:rPr>
          <w:rFonts w:ascii="Arial" w:hAnsi="Arial" w:cs="Arial"/>
          <w:sz w:val="24"/>
          <w:szCs w:val="24"/>
          <w:lang w:val="fr-FR"/>
        </w:rPr>
        <w:t xml:space="preserve"> L., </w:t>
      </w:r>
      <w:r w:rsidR="001F70F9" w:rsidRPr="00032999">
        <w:rPr>
          <w:rFonts w:ascii="Arial" w:hAnsi="Arial" w:cs="Arial"/>
          <w:sz w:val="24"/>
          <w:szCs w:val="24"/>
          <w:lang w:val="fr-FR"/>
        </w:rPr>
        <w:t>Zheng</w:t>
      </w:r>
      <w:r w:rsidR="0049249C" w:rsidRPr="00032999">
        <w:rPr>
          <w:rFonts w:ascii="Arial" w:hAnsi="Arial" w:cs="Arial"/>
          <w:sz w:val="24"/>
          <w:szCs w:val="24"/>
          <w:lang w:val="fr-FR"/>
        </w:rPr>
        <w:t xml:space="preserve"> Q., </w:t>
      </w:r>
      <w:r w:rsidR="001F70F9" w:rsidRPr="00032999">
        <w:rPr>
          <w:rFonts w:ascii="Arial" w:hAnsi="Arial" w:cs="Arial"/>
          <w:sz w:val="24"/>
          <w:szCs w:val="24"/>
          <w:lang w:val="fr-FR"/>
        </w:rPr>
        <w:t>Yin</w:t>
      </w:r>
      <w:r w:rsidR="0049249C" w:rsidRPr="00032999">
        <w:rPr>
          <w:rFonts w:ascii="Arial" w:hAnsi="Arial" w:cs="Arial"/>
          <w:sz w:val="24"/>
          <w:szCs w:val="24"/>
          <w:lang w:val="fr-FR"/>
        </w:rPr>
        <w:t xml:space="preserve"> L.</w:t>
      </w:r>
      <w:r w:rsidR="00DA0E91" w:rsidRPr="00032999">
        <w:rPr>
          <w:rFonts w:ascii="Arial" w:hAnsi="Arial" w:cs="Arial"/>
          <w:sz w:val="24"/>
          <w:szCs w:val="24"/>
          <w:lang w:val="fr-FR"/>
        </w:rPr>
        <w:t>, 2015</w:t>
      </w:r>
      <w:r w:rsidR="003A480D" w:rsidRPr="00032999">
        <w:rPr>
          <w:rFonts w:ascii="Arial" w:hAnsi="Arial" w:cs="Arial"/>
          <w:sz w:val="24"/>
          <w:szCs w:val="24"/>
          <w:lang w:val="fr-FR"/>
        </w:rPr>
        <w:t>).</w:t>
      </w:r>
      <w:r w:rsidR="003661A3" w:rsidRPr="00032999">
        <w:rPr>
          <w:rFonts w:ascii="Arial" w:hAnsi="Arial" w:cs="Arial"/>
          <w:sz w:val="24"/>
          <w:szCs w:val="24"/>
          <w:lang w:val="fr-FR"/>
        </w:rPr>
        <w:t xml:space="preserve"> </w:t>
      </w:r>
    </w:p>
    <w:p w14:paraId="0945FCD1" w14:textId="130CDBBE" w:rsidR="00F77959" w:rsidRPr="00032999" w:rsidRDefault="00C7787B" w:rsidP="00FC1629">
      <w:pPr>
        <w:spacing w:line="240" w:lineRule="auto"/>
        <w:ind w:left="360"/>
        <w:jc w:val="both"/>
        <w:rPr>
          <w:rFonts w:ascii="Arial" w:hAnsi="Arial" w:cs="Arial"/>
          <w:sz w:val="24"/>
          <w:szCs w:val="24"/>
          <w:lang w:val="fr-FR"/>
        </w:rPr>
      </w:pPr>
      <w:r w:rsidRPr="00032999">
        <w:rPr>
          <w:rFonts w:ascii="Arial" w:hAnsi="Arial" w:cs="Arial"/>
          <w:sz w:val="24"/>
          <w:szCs w:val="24"/>
          <w:lang w:val="fr-FR"/>
        </w:rPr>
        <w:t>S</w:t>
      </w:r>
      <w:r w:rsidR="00315FFE" w:rsidRPr="00032999">
        <w:rPr>
          <w:rFonts w:ascii="Arial" w:hAnsi="Arial" w:cs="Arial"/>
          <w:sz w:val="24"/>
          <w:szCs w:val="24"/>
          <w:lang w:val="fr-FR"/>
        </w:rPr>
        <w:t>i la question de l</w:t>
      </w:r>
      <w:r w:rsidR="0029157C" w:rsidRPr="00032999">
        <w:rPr>
          <w:rFonts w:ascii="Arial" w:hAnsi="Arial" w:cs="Arial"/>
          <w:sz w:val="24"/>
          <w:szCs w:val="24"/>
          <w:lang w:val="fr-FR"/>
        </w:rPr>
        <w:t>’éventuelle</w:t>
      </w:r>
      <w:r w:rsidR="004511EC" w:rsidRPr="00032999">
        <w:rPr>
          <w:rFonts w:ascii="Arial" w:hAnsi="Arial" w:cs="Arial"/>
          <w:sz w:val="24"/>
          <w:szCs w:val="24"/>
          <w:lang w:val="fr-FR"/>
        </w:rPr>
        <w:t xml:space="preserve"> neutralité de ce type d’investisseurs a largement été débattue dans les années 90</w:t>
      </w:r>
      <w:r w:rsidR="0029157C" w:rsidRPr="00032999">
        <w:rPr>
          <w:rFonts w:ascii="Arial" w:hAnsi="Arial" w:cs="Arial"/>
          <w:sz w:val="24"/>
          <w:szCs w:val="24"/>
          <w:lang w:val="fr-FR"/>
        </w:rPr>
        <w:t xml:space="preserve"> (</w:t>
      </w:r>
      <w:proofErr w:type="spellStart"/>
      <w:r w:rsidR="007C00A8" w:rsidRPr="00032999">
        <w:rPr>
          <w:rFonts w:ascii="Arial" w:hAnsi="Arial" w:cs="Arial"/>
          <w:sz w:val="24"/>
          <w:szCs w:val="24"/>
          <w:lang w:val="fr-FR"/>
        </w:rPr>
        <w:t>Demarigny</w:t>
      </w:r>
      <w:proofErr w:type="spellEnd"/>
      <w:r w:rsidR="007C00A8" w:rsidRPr="00032999">
        <w:rPr>
          <w:rFonts w:ascii="Arial" w:hAnsi="Arial" w:cs="Arial"/>
          <w:sz w:val="24"/>
          <w:szCs w:val="24"/>
          <w:lang w:val="fr-FR"/>
        </w:rPr>
        <w:t xml:space="preserve"> F., 1994</w:t>
      </w:r>
      <w:r w:rsidR="00B23D87" w:rsidRPr="00032999">
        <w:rPr>
          <w:rFonts w:ascii="Arial" w:hAnsi="Arial" w:cs="Arial"/>
          <w:sz w:val="24"/>
          <w:szCs w:val="24"/>
          <w:lang w:val="fr-FR"/>
        </w:rPr>
        <w:t xml:space="preserve">, </w:t>
      </w:r>
      <w:proofErr w:type="spellStart"/>
      <w:r w:rsidR="004E09EB" w:rsidRPr="00032999">
        <w:rPr>
          <w:rFonts w:ascii="Arial" w:hAnsi="Arial" w:cs="Arial"/>
          <w:sz w:val="24"/>
          <w:szCs w:val="24"/>
          <w:lang w:val="fr-FR"/>
        </w:rPr>
        <w:t>Crete</w:t>
      </w:r>
      <w:proofErr w:type="spellEnd"/>
      <w:r w:rsidR="004E09EB" w:rsidRPr="00032999">
        <w:rPr>
          <w:rFonts w:ascii="Arial" w:hAnsi="Arial" w:cs="Arial"/>
          <w:sz w:val="24"/>
          <w:szCs w:val="24"/>
          <w:lang w:val="fr-FR"/>
        </w:rPr>
        <w:t xml:space="preserve"> R., Rousseau S., 1997, </w:t>
      </w:r>
      <w:r w:rsidR="00B23D87" w:rsidRPr="00032999">
        <w:rPr>
          <w:rFonts w:ascii="Arial" w:hAnsi="Arial" w:cs="Arial"/>
          <w:sz w:val="24"/>
          <w:szCs w:val="24"/>
          <w:lang w:val="fr-FR"/>
        </w:rPr>
        <w:t>Rousseau S., 1996</w:t>
      </w:r>
      <w:r w:rsidR="007C00A8" w:rsidRPr="00032999">
        <w:rPr>
          <w:rFonts w:ascii="Arial" w:hAnsi="Arial" w:cs="Arial"/>
          <w:sz w:val="24"/>
          <w:szCs w:val="24"/>
          <w:lang w:val="fr-FR"/>
        </w:rPr>
        <w:t>)</w:t>
      </w:r>
      <w:r w:rsidR="00117B21" w:rsidRPr="00032999">
        <w:rPr>
          <w:rFonts w:ascii="Arial" w:hAnsi="Arial" w:cs="Arial"/>
          <w:sz w:val="24"/>
          <w:szCs w:val="24"/>
          <w:lang w:val="fr-FR"/>
        </w:rPr>
        <w:t>, à l’heure actuelle, l’activisme</w:t>
      </w:r>
      <w:r w:rsidR="005B7F46" w:rsidRPr="00032999">
        <w:rPr>
          <w:rFonts w:ascii="Arial" w:hAnsi="Arial" w:cs="Arial"/>
          <w:sz w:val="24"/>
          <w:szCs w:val="24"/>
          <w:lang w:val="fr-FR"/>
        </w:rPr>
        <w:t xml:space="preserve"> </w:t>
      </w:r>
      <w:r w:rsidR="00117B21" w:rsidRPr="00032999">
        <w:rPr>
          <w:rFonts w:ascii="Arial" w:hAnsi="Arial" w:cs="Arial"/>
          <w:sz w:val="24"/>
          <w:szCs w:val="24"/>
          <w:lang w:val="fr-FR"/>
        </w:rPr>
        <w:t>d</w:t>
      </w:r>
      <w:r w:rsidR="005B7F46" w:rsidRPr="00032999">
        <w:rPr>
          <w:rFonts w:ascii="Arial" w:hAnsi="Arial" w:cs="Arial"/>
          <w:sz w:val="24"/>
          <w:szCs w:val="24"/>
          <w:lang w:val="fr-FR"/>
        </w:rPr>
        <w:t xml:space="preserve">es investisseurs institutionnels de long terme </w:t>
      </w:r>
      <w:r w:rsidR="0029157C" w:rsidRPr="00032999">
        <w:rPr>
          <w:rFonts w:ascii="Arial" w:hAnsi="Arial" w:cs="Arial"/>
          <w:sz w:val="24"/>
          <w:szCs w:val="24"/>
          <w:lang w:val="fr-FR"/>
        </w:rPr>
        <w:t>semble faire consensus</w:t>
      </w:r>
      <w:r w:rsidR="00A126FE" w:rsidRPr="00032999">
        <w:rPr>
          <w:rFonts w:ascii="Arial" w:hAnsi="Arial" w:cs="Arial"/>
          <w:sz w:val="24"/>
          <w:szCs w:val="24"/>
          <w:lang w:val="fr-FR"/>
        </w:rPr>
        <w:t>. L</w:t>
      </w:r>
      <w:r w:rsidR="00247C56" w:rsidRPr="00032999">
        <w:rPr>
          <w:rFonts w:ascii="Arial" w:hAnsi="Arial" w:cs="Arial"/>
          <w:sz w:val="24"/>
          <w:szCs w:val="24"/>
          <w:lang w:val="fr-FR"/>
        </w:rPr>
        <w:t>es questions qui émergent</w:t>
      </w:r>
      <w:r w:rsidR="001A6EA0" w:rsidRPr="00032999">
        <w:rPr>
          <w:rFonts w:ascii="Arial" w:hAnsi="Arial" w:cs="Arial"/>
          <w:sz w:val="24"/>
          <w:szCs w:val="24"/>
          <w:lang w:val="fr-FR"/>
        </w:rPr>
        <w:t xml:space="preserve"> concernent l</w:t>
      </w:r>
      <w:r w:rsidR="008103FD" w:rsidRPr="00032999">
        <w:rPr>
          <w:rFonts w:ascii="Arial" w:hAnsi="Arial" w:cs="Arial"/>
          <w:sz w:val="24"/>
          <w:szCs w:val="24"/>
          <w:lang w:val="fr-FR"/>
        </w:rPr>
        <w:t>eur</w:t>
      </w:r>
      <w:r w:rsidR="001A6EA0" w:rsidRPr="00032999">
        <w:rPr>
          <w:rFonts w:ascii="Arial" w:hAnsi="Arial" w:cs="Arial"/>
          <w:sz w:val="24"/>
          <w:szCs w:val="24"/>
          <w:lang w:val="fr-FR"/>
        </w:rPr>
        <w:t xml:space="preserve"> capacité </w:t>
      </w:r>
      <w:r w:rsidR="00697A79" w:rsidRPr="00032999">
        <w:rPr>
          <w:rFonts w:ascii="Arial" w:hAnsi="Arial" w:cs="Arial"/>
          <w:sz w:val="24"/>
          <w:szCs w:val="24"/>
          <w:lang w:val="fr-FR"/>
        </w:rPr>
        <w:t>et les moyens d’action pour</w:t>
      </w:r>
      <w:r w:rsidR="001A6EA0" w:rsidRPr="00032999">
        <w:rPr>
          <w:rFonts w:ascii="Arial" w:hAnsi="Arial" w:cs="Arial"/>
          <w:sz w:val="24"/>
          <w:szCs w:val="24"/>
          <w:lang w:val="fr-FR"/>
        </w:rPr>
        <w:t xml:space="preserve"> influer sur les comportements managériaux (</w:t>
      </w:r>
      <w:r w:rsidR="00F7458F" w:rsidRPr="00032999">
        <w:rPr>
          <w:rFonts w:ascii="Arial" w:hAnsi="Arial" w:cs="Arial"/>
          <w:sz w:val="24"/>
          <w:szCs w:val="24"/>
          <w:lang w:val="fr-FR"/>
        </w:rPr>
        <w:t xml:space="preserve">Lacoste D., Lavigne S., </w:t>
      </w:r>
      <w:proofErr w:type="spellStart"/>
      <w:r w:rsidR="00F7458F" w:rsidRPr="00032999">
        <w:rPr>
          <w:rFonts w:ascii="Arial" w:hAnsi="Arial" w:cs="Arial"/>
          <w:sz w:val="24"/>
          <w:szCs w:val="24"/>
          <w:lang w:val="fr-FR"/>
        </w:rPr>
        <w:t>Rigamonti</w:t>
      </w:r>
      <w:proofErr w:type="spellEnd"/>
      <w:r w:rsidR="00F7458F" w:rsidRPr="00032999">
        <w:rPr>
          <w:rFonts w:ascii="Arial" w:hAnsi="Arial" w:cs="Arial"/>
          <w:sz w:val="24"/>
          <w:szCs w:val="24"/>
          <w:lang w:val="fr-FR"/>
        </w:rPr>
        <w:t xml:space="preserve"> E., 2009</w:t>
      </w:r>
      <w:r w:rsidR="00A541A0" w:rsidRPr="00032999">
        <w:rPr>
          <w:rFonts w:ascii="Arial" w:hAnsi="Arial" w:cs="Arial"/>
          <w:sz w:val="24"/>
          <w:szCs w:val="24"/>
          <w:lang w:val="fr-FR"/>
        </w:rPr>
        <w:t xml:space="preserve">, </w:t>
      </w:r>
      <w:r w:rsidR="00F052FE" w:rsidRPr="00032999">
        <w:rPr>
          <w:rFonts w:ascii="Arial" w:hAnsi="Arial" w:cs="Arial"/>
          <w:sz w:val="24"/>
          <w:szCs w:val="24"/>
          <w:lang w:val="fr-FR"/>
        </w:rPr>
        <w:t>Garel A., 2019</w:t>
      </w:r>
      <w:r w:rsidR="009D021D" w:rsidRPr="00032999">
        <w:rPr>
          <w:rFonts w:ascii="Arial" w:hAnsi="Arial" w:cs="Arial"/>
          <w:sz w:val="24"/>
          <w:szCs w:val="24"/>
          <w:lang w:val="fr-FR"/>
        </w:rPr>
        <w:t xml:space="preserve">, </w:t>
      </w:r>
      <w:r w:rsidR="006F66A1" w:rsidRPr="00032999">
        <w:rPr>
          <w:rFonts w:ascii="Arial" w:hAnsi="Arial" w:cs="Arial"/>
          <w:sz w:val="24"/>
          <w:szCs w:val="24"/>
          <w:lang w:val="fr-FR"/>
        </w:rPr>
        <w:t>Ben Taleb D., 2014</w:t>
      </w:r>
      <w:r w:rsidR="00F7458F" w:rsidRPr="00032999">
        <w:rPr>
          <w:rFonts w:ascii="Arial" w:hAnsi="Arial" w:cs="Arial"/>
          <w:sz w:val="24"/>
          <w:szCs w:val="24"/>
          <w:lang w:val="fr-FR"/>
        </w:rPr>
        <w:t>)</w:t>
      </w:r>
      <w:r w:rsidR="00DD3C67" w:rsidRPr="00032999">
        <w:rPr>
          <w:rFonts w:ascii="Arial" w:hAnsi="Arial" w:cs="Arial"/>
          <w:sz w:val="24"/>
          <w:szCs w:val="24"/>
          <w:lang w:val="fr-FR"/>
        </w:rPr>
        <w:t xml:space="preserve">, </w:t>
      </w:r>
      <w:r w:rsidR="0015751E" w:rsidRPr="00032999">
        <w:rPr>
          <w:rFonts w:ascii="Arial" w:hAnsi="Arial" w:cs="Arial"/>
          <w:sz w:val="24"/>
          <w:szCs w:val="24"/>
          <w:lang w:val="fr-FR"/>
        </w:rPr>
        <w:t>sur les orientations financières (</w:t>
      </w:r>
      <w:bookmarkStart w:id="1" w:name="_Hlk55289699"/>
      <w:r w:rsidR="002A6CED" w:rsidRPr="00032999">
        <w:rPr>
          <w:rFonts w:ascii="Arial" w:hAnsi="Arial" w:cs="Arial"/>
          <w:sz w:val="24"/>
          <w:szCs w:val="24"/>
          <w:lang w:val="fr-FR"/>
        </w:rPr>
        <w:t>Huang W.</w:t>
      </w:r>
      <w:r w:rsidR="007328DE" w:rsidRPr="00032999">
        <w:rPr>
          <w:rFonts w:ascii="Arial" w:hAnsi="Arial" w:cs="Arial"/>
          <w:sz w:val="24"/>
          <w:szCs w:val="24"/>
          <w:lang w:val="fr-FR"/>
        </w:rPr>
        <w:t>, Paul D., 2017</w:t>
      </w:r>
      <w:bookmarkEnd w:id="1"/>
      <w:r w:rsidR="007328DE" w:rsidRPr="00032999">
        <w:rPr>
          <w:rFonts w:ascii="Arial" w:hAnsi="Arial" w:cs="Arial"/>
          <w:sz w:val="24"/>
          <w:szCs w:val="24"/>
          <w:lang w:val="fr-FR"/>
        </w:rPr>
        <w:t xml:space="preserve">, </w:t>
      </w:r>
      <w:r w:rsidR="00B33DD9" w:rsidRPr="00032999">
        <w:rPr>
          <w:rFonts w:ascii="Arial" w:hAnsi="Arial" w:cs="Arial"/>
          <w:sz w:val="24"/>
          <w:szCs w:val="24"/>
          <w:lang w:val="fr-FR"/>
        </w:rPr>
        <w:t>Barros V., Matos</w:t>
      </w:r>
      <w:r w:rsidR="00C52DFC" w:rsidRPr="00032999">
        <w:rPr>
          <w:rFonts w:ascii="Arial" w:hAnsi="Arial" w:cs="Arial"/>
          <w:sz w:val="24"/>
          <w:szCs w:val="24"/>
          <w:lang w:val="fr-FR"/>
        </w:rPr>
        <w:t xml:space="preserve"> J.,</w:t>
      </w:r>
      <w:r w:rsidR="00B33DD9" w:rsidRPr="00032999">
        <w:rPr>
          <w:rFonts w:ascii="Arial" w:hAnsi="Arial" w:cs="Arial"/>
          <w:sz w:val="24"/>
          <w:szCs w:val="24"/>
          <w:lang w:val="fr-FR"/>
        </w:rPr>
        <w:t xml:space="preserve"> </w:t>
      </w:r>
      <w:proofErr w:type="spellStart"/>
      <w:r w:rsidR="00B33DD9" w:rsidRPr="00032999">
        <w:rPr>
          <w:rFonts w:ascii="Arial" w:hAnsi="Arial" w:cs="Arial"/>
          <w:sz w:val="24"/>
          <w:szCs w:val="24"/>
          <w:lang w:val="fr-FR"/>
        </w:rPr>
        <w:t>Sarmento</w:t>
      </w:r>
      <w:proofErr w:type="spellEnd"/>
      <w:r w:rsidR="00C52DFC" w:rsidRPr="00032999">
        <w:rPr>
          <w:rFonts w:ascii="Arial" w:hAnsi="Arial" w:cs="Arial"/>
          <w:sz w:val="24"/>
          <w:szCs w:val="24"/>
          <w:lang w:val="fr-FR"/>
        </w:rPr>
        <w:t xml:space="preserve"> </w:t>
      </w:r>
      <w:r w:rsidR="00B33DD9" w:rsidRPr="00032999">
        <w:rPr>
          <w:rFonts w:ascii="Arial" w:hAnsi="Arial" w:cs="Arial"/>
          <w:sz w:val="24"/>
          <w:szCs w:val="24"/>
          <w:lang w:val="fr-FR"/>
        </w:rPr>
        <w:t>V</w:t>
      </w:r>
      <w:r w:rsidR="00C52DFC" w:rsidRPr="00032999">
        <w:rPr>
          <w:rFonts w:ascii="Arial" w:hAnsi="Arial" w:cs="Arial"/>
          <w:sz w:val="24"/>
          <w:szCs w:val="24"/>
          <w:lang w:val="fr-FR"/>
        </w:rPr>
        <w:t>., 2021)</w:t>
      </w:r>
      <w:r w:rsidR="00DD3C67" w:rsidRPr="00032999">
        <w:rPr>
          <w:rFonts w:ascii="Arial" w:hAnsi="Arial" w:cs="Arial"/>
          <w:sz w:val="24"/>
          <w:szCs w:val="24"/>
          <w:lang w:val="fr-FR"/>
        </w:rPr>
        <w:t xml:space="preserve"> et sur la gestion d</w:t>
      </w:r>
      <w:r w:rsidR="00B57287" w:rsidRPr="00032999">
        <w:rPr>
          <w:rFonts w:ascii="Arial" w:hAnsi="Arial" w:cs="Arial"/>
          <w:sz w:val="24"/>
          <w:szCs w:val="24"/>
          <w:lang w:val="fr-FR"/>
        </w:rPr>
        <w:t>u</w:t>
      </w:r>
      <w:r w:rsidR="00DD3C67" w:rsidRPr="00032999">
        <w:rPr>
          <w:rFonts w:ascii="Arial" w:hAnsi="Arial" w:cs="Arial"/>
          <w:sz w:val="24"/>
          <w:szCs w:val="24"/>
          <w:lang w:val="fr-FR"/>
        </w:rPr>
        <w:t xml:space="preserve"> free </w:t>
      </w:r>
      <w:r w:rsidR="00317290" w:rsidRPr="00032999">
        <w:rPr>
          <w:rFonts w:ascii="Arial" w:hAnsi="Arial" w:cs="Arial"/>
          <w:sz w:val="24"/>
          <w:szCs w:val="24"/>
          <w:lang w:val="fr-FR"/>
        </w:rPr>
        <w:t>cash-flow</w:t>
      </w:r>
      <w:r w:rsidR="003B1424" w:rsidRPr="00032999">
        <w:rPr>
          <w:rFonts w:ascii="Arial" w:hAnsi="Arial" w:cs="Arial"/>
          <w:sz w:val="24"/>
          <w:szCs w:val="24"/>
          <w:lang w:val="fr-FR"/>
        </w:rPr>
        <w:t xml:space="preserve"> </w:t>
      </w:r>
      <w:r w:rsidR="00B57287" w:rsidRPr="00032999">
        <w:rPr>
          <w:rFonts w:ascii="Arial" w:hAnsi="Arial" w:cs="Arial"/>
          <w:sz w:val="24"/>
          <w:szCs w:val="24"/>
          <w:lang w:val="fr-FR"/>
        </w:rPr>
        <w:t>(</w:t>
      </w:r>
      <w:proofErr w:type="spellStart"/>
      <w:r w:rsidR="00915FC4" w:rsidRPr="00032999">
        <w:rPr>
          <w:rFonts w:ascii="Arial" w:hAnsi="Arial" w:cs="Arial"/>
          <w:sz w:val="24"/>
          <w:szCs w:val="24"/>
          <w:lang w:val="fr-FR"/>
        </w:rPr>
        <w:t>Karpavicius</w:t>
      </w:r>
      <w:proofErr w:type="spellEnd"/>
      <w:r w:rsidR="00915FC4" w:rsidRPr="00032999">
        <w:rPr>
          <w:rFonts w:ascii="Arial" w:hAnsi="Arial" w:cs="Arial"/>
          <w:sz w:val="24"/>
          <w:szCs w:val="24"/>
          <w:lang w:val="fr-FR"/>
        </w:rPr>
        <w:t xml:space="preserve"> </w:t>
      </w:r>
      <w:r w:rsidR="004821D3" w:rsidRPr="00032999">
        <w:rPr>
          <w:rFonts w:ascii="Arial" w:hAnsi="Arial" w:cs="Arial"/>
          <w:sz w:val="24"/>
          <w:szCs w:val="24"/>
          <w:lang w:val="fr-FR"/>
        </w:rPr>
        <w:t>S., 2017)</w:t>
      </w:r>
      <w:r w:rsidR="0044682C" w:rsidRPr="00032999">
        <w:rPr>
          <w:rFonts w:ascii="Arial" w:hAnsi="Arial" w:cs="Arial"/>
          <w:sz w:val="24"/>
          <w:szCs w:val="24"/>
          <w:lang w:val="fr-FR"/>
        </w:rPr>
        <w:t xml:space="preserve">. </w:t>
      </w:r>
      <w:r w:rsidR="00053910" w:rsidRPr="00032999">
        <w:rPr>
          <w:rFonts w:ascii="Arial" w:hAnsi="Arial" w:cs="Arial"/>
          <w:sz w:val="24"/>
          <w:szCs w:val="24"/>
          <w:lang w:val="fr-FR"/>
        </w:rPr>
        <w:t xml:space="preserve">La perception </w:t>
      </w:r>
      <w:r w:rsidR="00FD3018" w:rsidRPr="00032999">
        <w:rPr>
          <w:rFonts w:ascii="Arial" w:hAnsi="Arial" w:cs="Arial"/>
          <w:sz w:val="24"/>
          <w:szCs w:val="24"/>
          <w:lang w:val="fr-FR"/>
        </w:rPr>
        <w:t xml:space="preserve">d’une sous-estimation boursière de l’entreprise </w:t>
      </w:r>
      <w:r w:rsidR="003339E2" w:rsidRPr="00032999">
        <w:rPr>
          <w:rFonts w:ascii="Arial" w:hAnsi="Arial" w:cs="Arial"/>
          <w:sz w:val="24"/>
          <w:szCs w:val="24"/>
          <w:lang w:val="fr-FR"/>
        </w:rPr>
        <w:t xml:space="preserve">couplée à un accès aisé à l’information </w:t>
      </w:r>
      <w:r w:rsidR="00FD3018" w:rsidRPr="00032999">
        <w:rPr>
          <w:rFonts w:ascii="Arial" w:hAnsi="Arial" w:cs="Arial"/>
          <w:sz w:val="24"/>
          <w:szCs w:val="24"/>
          <w:lang w:val="fr-FR"/>
        </w:rPr>
        <w:t xml:space="preserve">les </w:t>
      </w:r>
      <w:proofErr w:type="gramStart"/>
      <w:r w:rsidR="00FD3018" w:rsidRPr="00032999">
        <w:rPr>
          <w:rFonts w:ascii="Arial" w:hAnsi="Arial" w:cs="Arial"/>
          <w:sz w:val="24"/>
          <w:szCs w:val="24"/>
          <w:lang w:val="fr-FR"/>
        </w:rPr>
        <w:t>incite</w:t>
      </w:r>
      <w:r w:rsidR="00270145" w:rsidRPr="00032999">
        <w:rPr>
          <w:rFonts w:ascii="Arial" w:hAnsi="Arial" w:cs="Arial"/>
          <w:sz w:val="24"/>
          <w:szCs w:val="24"/>
          <w:lang w:val="fr-FR"/>
        </w:rPr>
        <w:t>rai</w:t>
      </w:r>
      <w:r w:rsidR="003339E2" w:rsidRPr="00032999">
        <w:rPr>
          <w:rFonts w:ascii="Arial" w:hAnsi="Arial" w:cs="Arial"/>
          <w:sz w:val="24"/>
          <w:szCs w:val="24"/>
          <w:lang w:val="fr-FR"/>
        </w:rPr>
        <w:t>en</w:t>
      </w:r>
      <w:r w:rsidR="00270145" w:rsidRPr="00032999">
        <w:rPr>
          <w:rFonts w:ascii="Arial" w:hAnsi="Arial" w:cs="Arial"/>
          <w:sz w:val="24"/>
          <w:szCs w:val="24"/>
          <w:lang w:val="fr-FR"/>
        </w:rPr>
        <w:t>t</w:t>
      </w:r>
      <w:proofErr w:type="gramEnd"/>
      <w:r w:rsidR="00FD3018" w:rsidRPr="00032999">
        <w:rPr>
          <w:rFonts w:ascii="Arial" w:hAnsi="Arial" w:cs="Arial"/>
          <w:sz w:val="24"/>
          <w:szCs w:val="24"/>
          <w:lang w:val="fr-FR"/>
        </w:rPr>
        <w:t xml:space="preserve"> à développer </w:t>
      </w:r>
      <w:r w:rsidR="00C97707" w:rsidRPr="00032999">
        <w:rPr>
          <w:rFonts w:ascii="Arial" w:hAnsi="Arial" w:cs="Arial"/>
          <w:sz w:val="24"/>
          <w:szCs w:val="24"/>
          <w:lang w:val="fr-FR"/>
        </w:rPr>
        <w:t>des initiatives qui leur donne</w:t>
      </w:r>
      <w:r w:rsidR="001949DA" w:rsidRPr="00032999">
        <w:rPr>
          <w:rFonts w:ascii="Arial" w:hAnsi="Arial" w:cs="Arial"/>
          <w:sz w:val="24"/>
          <w:szCs w:val="24"/>
          <w:lang w:val="fr-FR"/>
        </w:rPr>
        <w:t>raie</w:t>
      </w:r>
      <w:r w:rsidR="00C97707" w:rsidRPr="00032999">
        <w:rPr>
          <w:rFonts w:ascii="Arial" w:hAnsi="Arial" w:cs="Arial"/>
          <w:sz w:val="24"/>
          <w:szCs w:val="24"/>
          <w:lang w:val="fr-FR"/>
        </w:rPr>
        <w:t xml:space="preserve">nt accès </w:t>
      </w:r>
      <w:r w:rsidR="009C73B6" w:rsidRPr="00032999">
        <w:rPr>
          <w:rFonts w:ascii="Arial" w:hAnsi="Arial" w:cs="Arial"/>
          <w:sz w:val="24"/>
          <w:szCs w:val="24"/>
          <w:lang w:val="fr-FR"/>
        </w:rPr>
        <w:t xml:space="preserve">à la gouvernance </w:t>
      </w:r>
      <w:r w:rsidR="00C94D86" w:rsidRPr="00032999">
        <w:rPr>
          <w:rFonts w:ascii="Arial" w:hAnsi="Arial" w:cs="Arial"/>
          <w:sz w:val="24"/>
          <w:szCs w:val="24"/>
          <w:lang w:val="fr-FR"/>
        </w:rPr>
        <w:t>et à infl</w:t>
      </w:r>
      <w:r w:rsidR="00571F58" w:rsidRPr="00032999">
        <w:rPr>
          <w:rFonts w:ascii="Arial" w:hAnsi="Arial" w:cs="Arial"/>
          <w:sz w:val="24"/>
          <w:szCs w:val="24"/>
          <w:lang w:val="fr-FR"/>
        </w:rPr>
        <w:t>u</w:t>
      </w:r>
      <w:r w:rsidR="00C94D86" w:rsidRPr="00032999">
        <w:rPr>
          <w:rFonts w:ascii="Arial" w:hAnsi="Arial" w:cs="Arial"/>
          <w:sz w:val="24"/>
          <w:szCs w:val="24"/>
          <w:lang w:val="fr-FR"/>
        </w:rPr>
        <w:t xml:space="preserve">er sur celle-ci </w:t>
      </w:r>
      <w:r w:rsidR="00712CCC" w:rsidRPr="00032999">
        <w:rPr>
          <w:rFonts w:ascii="Arial" w:hAnsi="Arial" w:cs="Arial"/>
          <w:sz w:val="24"/>
          <w:szCs w:val="24"/>
          <w:lang w:val="fr-FR"/>
        </w:rPr>
        <w:t>(</w:t>
      </w:r>
      <w:proofErr w:type="spellStart"/>
      <w:r w:rsidR="00712CCC" w:rsidRPr="00032999">
        <w:rPr>
          <w:rFonts w:ascii="Arial" w:hAnsi="Arial" w:cs="Arial"/>
          <w:sz w:val="24"/>
          <w:szCs w:val="24"/>
          <w:lang w:val="fr-FR"/>
        </w:rPr>
        <w:t>Jeffers</w:t>
      </w:r>
      <w:proofErr w:type="spellEnd"/>
      <w:r w:rsidR="00712CCC" w:rsidRPr="00032999">
        <w:rPr>
          <w:rFonts w:ascii="Arial" w:hAnsi="Arial" w:cs="Arial"/>
          <w:sz w:val="24"/>
          <w:szCs w:val="24"/>
          <w:lang w:val="fr-FR"/>
        </w:rPr>
        <w:t xml:space="preserve"> E., </w:t>
      </w:r>
      <w:proofErr w:type="spellStart"/>
      <w:r w:rsidR="00712CCC" w:rsidRPr="00032999">
        <w:rPr>
          <w:rFonts w:ascii="Arial" w:hAnsi="Arial" w:cs="Arial"/>
          <w:sz w:val="24"/>
          <w:szCs w:val="24"/>
          <w:lang w:val="fr-FR"/>
        </w:rPr>
        <w:t>Plihon</w:t>
      </w:r>
      <w:proofErr w:type="spellEnd"/>
      <w:r w:rsidR="000F48D1" w:rsidRPr="00032999">
        <w:rPr>
          <w:rFonts w:ascii="Arial" w:hAnsi="Arial" w:cs="Arial"/>
          <w:sz w:val="24"/>
          <w:szCs w:val="24"/>
          <w:lang w:val="fr-FR"/>
        </w:rPr>
        <w:t xml:space="preserve"> D.</w:t>
      </w:r>
      <w:r w:rsidR="00712CCC" w:rsidRPr="00032999">
        <w:rPr>
          <w:rFonts w:ascii="Arial" w:hAnsi="Arial" w:cs="Arial"/>
          <w:sz w:val="24"/>
          <w:szCs w:val="24"/>
          <w:lang w:val="fr-FR"/>
        </w:rPr>
        <w:t>, 2001</w:t>
      </w:r>
      <w:r w:rsidR="00C94D86" w:rsidRPr="00032999">
        <w:rPr>
          <w:rFonts w:ascii="Arial" w:hAnsi="Arial" w:cs="Arial"/>
          <w:sz w:val="24"/>
          <w:szCs w:val="24"/>
          <w:lang w:val="fr-FR"/>
        </w:rPr>
        <w:t xml:space="preserve">, </w:t>
      </w:r>
      <w:r w:rsidR="00571F58" w:rsidRPr="00032999">
        <w:rPr>
          <w:rFonts w:ascii="Arial" w:hAnsi="Arial" w:cs="Arial"/>
          <w:sz w:val="24"/>
          <w:szCs w:val="24"/>
          <w:lang w:val="fr-FR"/>
        </w:rPr>
        <w:t>Moulin Y., Point S., 2012</w:t>
      </w:r>
      <w:r w:rsidR="00815CD8" w:rsidRPr="00032999">
        <w:rPr>
          <w:rFonts w:ascii="Arial" w:hAnsi="Arial" w:cs="Arial"/>
          <w:sz w:val="24"/>
          <w:szCs w:val="24"/>
          <w:lang w:val="fr-FR"/>
        </w:rPr>
        <w:t>,</w:t>
      </w:r>
      <w:r w:rsidR="00815CD8" w:rsidRPr="00032999">
        <w:rPr>
          <w:rFonts w:ascii="Arial" w:hAnsi="Arial" w:cs="Arial"/>
        </w:rPr>
        <w:t xml:space="preserve"> </w:t>
      </w:r>
      <w:proofErr w:type="spellStart"/>
      <w:r w:rsidR="00815CD8" w:rsidRPr="00032999">
        <w:rPr>
          <w:rFonts w:ascii="Arial" w:hAnsi="Arial" w:cs="Arial"/>
          <w:sz w:val="24"/>
          <w:szCs w:val="24"/>
          <w:lang w:val="fr-FR"/>
        </w:rPr>
        <w:t>Lewellen</w:t>
      </w:r>
      <w:proofErr w:type="spellEnd"/>
      <w:r w:rsidR="00815CD8" w:rsidRPr="00032999">
        <w:rPr>
          <w:rFonts w:ascii="Arial" w:hAnsi="Arial" w:cs="Arial"/>
          <w:sz w:val="24"/>
          <w:szCs w:val="24"/>
          <w:lang w:val="fr-FR"/>
        </w:rPr>
        <w:t xml:space="preserve"> J., </w:t>
      </w:r>
      <w:proofErr w:type="spellStart"/>
      <w:r w:rsidR="00815CD8" w:rsidRPr="00032999">
        <w:rPr>
          <w:rFonts w:ascii="Arial" w:hAnsi="Arial" w:cs="Arial"/>
          <w:sz w:val="24"/>
          <w:szCs w:val="24"/>
          <w:lang w:val="fr-FR"/>
        </w:rPr>
        <w:t>Lewellen</w:t>
      </w:r>
      <w:proofErr w:type="spellEnd"/>
      <w:r w:rsidR="00815CD8" w:rsidRPr="00032999">
        <w:rPr>
          <w:rFonts w:ascii="Arial" w:hAnsi="Arial" w:cs="Arial"/>
          <w:sz w:val="24"/>
          <w:szCs w:val="24"/>
          <w:lang w:val="fr-FR"/>
        </w:rPr>
        <w:t>, K., 2018</w:t>
      </w:r>
      <w:r w:rsidR="00F04DB5" w:rsidRPr="00032999">
        <w:rPr>
          <w:rFonts w:ascii="Arial" w:hAnsi="Arial" w:cs="Arial"/>
          <w:sz w:val="24"/>
          <w:szCs w:val="24"/>
          <w:lang w:val="fr-FR"/>
        </w:rPr>
        <w:t xml:space="preserve">, Barros V., Matos J., </w:t>
      </w:r>
      <w:proofErr w:type="spellStart"/>
      <w:r w:rsidR="00F04DB5" w:rsidRPr="00032999">
        <w:rPr>
          <w:rFonts w:ascii="Arial" w:hAnsi="Arial" w:cs="Arial"/>
          <w:sz w:val="24"/>
          <w:szCs w:val="24"/>
          <w:lang w:val="fr-FR"/>
        </w:rPr>
        <w:t>Sarmento</w:t>
      </w:r>
      <w:proofErr w:type="spellEnd"/>
      <w:r w:rsidR="00F04DB5" w:rsidRPr="00032999">
        <w:rPr>
          <w:rFonts w:ascii="Arial" w:hAnsi="Arial" w:cs="Arial"/>
          <w:sz w:val="24"/>
          <w:szCs w:val="24"/>
          <w:lang w:val="fr-FR"/>
        </w:rPr>
        <w:t xml:space="preserve"> V.</w:t>
      </w:r>
      <w:r w:rsidR="00546A1B" w:rsidRPr="00032999">
        <w:rPr>
          <w:rFonts w:ascii="Arial" w:hAnsi="Arial" w:cs="Arial"/>
          <w:sz w:val="24"/>
          <w:szCs w:val="24"/>
          <w:lang w:val="fr-FR"/>
        </w:rPr>
        <w:t xml:space="preserve">, </w:t>
      </w:r>
      <w:r w:rsidR="00F04DB5" w:rsidRPr="00032999">
        <w:rPr>
          <w:rFonts w:ascii="Arial" w:hAnsi="Arial" w:cs="Arial"/>
          <w:sz w:val="24"/>
          <w:szCs w:val="24"/>
          <w:lang w:val="fr-FR"/>
        </w:rPr>
        <w:t>2021</w:t>
      </w:r>
      <w:r w:rsidR="00712CCC" w:rsidRPr="00032999">
        <w:rPr>
          <w:rFonts w:ascii="Arial" w:hAnsi="Arial" w:cs="Arial"/>
          <w:sz w:val="24"/>
          <w:szCs w:val="24"/>
          <w:lang w:val="fr-FR"/>
        </w:rPr>
        <w:t>)</w:t>
      </w:r>
      <w:r w:rsidR="001949DA" w:rsidRPr="00032999">
        <w:rPr>
          <w:rFonts w:ascii="Arial" w:hAnsi="Arial" w:cs="Arial"/>
          <w:sz w:val="24"/>
          <w:szCs w:val="24"/>
          <w:lang w:val="fr-FR"/>
        </w:rPr>
        <w:t xml:space="preserve">. </w:t>
      </w:r>
      <w:r w:rsidR="007E12DE" w:rsidRPr="00032999">
        <w:rPr>
          <w:rFonts w:ascii="Arial" w:hAnsi="Arial" w:cs="Arial"/>
          <w:sz w:val="24"/>
          <w:szCs w:val="24"/>
          <w:lang w:val="fr-FR"/>
        </w:rPr>
        <w:t>Les études démontrent que les paradigmes restent très financiers (Al-</w:t>
      </w:r>
      <w:proofErr w:type="spellStart"/>
      <w:r w:rsidR="007E12DE" w:rsidRPr="00032999">
        <w:rPr>
          <w:rFonts w:ascii="Arial" w:hAnsi="Arial" w:cs="Arial"/>
          <w:sz w:val="24"/>
          <w:szCs w:val="24"/>
          <w:lang w:val="fr-FR"/>
        </w:rPr>
        <w:t>Masri</w:t>
      </w:r>
      <w:proofErr w:type="spellEnd"/>
      <w:r w:rsidR="007E12DE" w:rsidRPr="00032999">
        <w:rPr>
          <w:rFonts w:ascii="Arial" w:hAnsi="Arial" w:cs="Arial"/>
          <w:sz w:val="24"/>
          <w:szCs w:val="24"/>
          <w:lang w:val="fr-FR"/>
        </w:rPr>
        <w:t xml:space="preserve"> K., 2020), en dépit du développement d’une nouvelle donne sociologique (Giul</w:t>
      </w:r>
      <w:r w:rsidR="00B64D23" w:rsidRPr="00032999">
        <w:rPr>
          <w:rFonts w:ascii="Arial" w:hAnsi="Arial" w:cs="Arial"/>
          <w:sz w:val="24"/>
          <w:szCs w:val="24"/>
          <w:lang w:val="fr-FR"/>
        </w:rPr>
        <w:t>i</w:t>
      </w:r>
      <w:r w:rsidR="007E12DE" w:rsidRPr="00032999">
        <w:rPr>
          <w:rFonts w:ascii="Arial" w:hAnsi="Arial" w:cs="Arial"/>
          <w:sz w:val="24"/>
          <w:szCs w:val="24"/>
          <w:lang w:val="fr-FR"/>
        </w:rPr>
        <w:t>ano R., Monaco C., 2014).</w:t>
      </w:r>
      <w:r w:rsidR="00B64D23" w:rsidRPr="00032999">
        <w:rPr>
          <w:rFonts w:ascii="Arial" w:hAnsi="Arial" w:cs="Arial"/>
          <w:sz w:val="24"/>
          <w:szCs w:val="24"/>
          <w:lang w:val="fr-FR"/>
        </w:rPr>
        <w:t xml:space="preserve"> </w:t>
      </w:r>
      <w:r w:rsidR="001949DA" w:rsidRPr="00032999">
        <w:rPr>
          <w:rFonts w:ascii="Arial" w:hAnsi="Arial" w:cs="Arial"/>
          <w:sz w:val="24"/>
          <w:szCs w:val="24"/>
          <w:lang w:val="fr-FR"/>
        </w:rPr>
        <w:t xml:space="preserve">L’objectif final serait </w:t>
      </w:r>
      <w:r w:rsidR="009C71A5">
        <w:rPr>
          <w:rFonts w:ascii="Arial" w:hAnsi="Arial" w:cs="Arial"/>
          <w:sz w:val="24"/>
          <w:szCs w:val="24"/>
          <w:lang w:val="fr-FR"/>
        </w:rPr>
        <w:t xml:space="preserve">donc </w:t>
      </w:r>
      <w:r w:rsidR="001949DA" w:rsidRPr="00032999">
        <w:rPr>
          <w:rFonts w:ascii="Arial" w:hAnsi="Arial" w:cs="Arial"/>
          <w:sz w:val="24"/>
          <w:szCs w:val="24"/>
          <w:lang w:val="fr-FR"/>
        </w:rPr>
        <w:t xml:space="preserve">de </w:t>
      </w:r>
      <w:r w:rsidR="00585959" w:rsidRPr="00032999">
        <w:rPr>
          <w:rFonts w:ascii="Arial" w:hAnsi="Arial" w:cs="Arial"/>
          <w:sz w:val="24"/>
          <w:szCs w:val="24"/>
          <w:lang w:val="fr-FR"/>
        </w:rPr>
        <w:t xml:space="preserve">parvenir à </w:t>
      </w:r>
      <w:r w:rsidR="00C97707" w:rsidRPr="00032999">
        <w:rPr>
          <w:rFonts w:ascii="Arial" w:hAnsi="Arial" w:cs="Arial"/>
          <w:sz w:val="24"/>
          <w:szCs w:val="24"/>
          <w:lang w:val="fr-FR"/>
        </w:rPr>
        <w:t xml:space="preserve">modifier </w:t>
      </w:r>
      <w:r w:rsidR="002C5F4F" w:rsidRPr="00032999">
        <w:rPr>
          <w:rFonts w:ascii="Arial" w:hAnsi="Arial" w:cs="Arial"/>
          <w:sz w:val="24"/>
          <w:szCs w:val="24"/>
          <w:lang w:val="fr-FR"/>
        </w:rPr>
        <w:t>les contours stratégiques de l’entreprise (</w:t>
      </w:r>
      <w:r w:rsidR="009631AE" w:rsidRPr="00032999">
        <w:rPr>
          <w:rFonts w:ascii="Arial" w:hAnsi="Arial" w:cs="Arial"/>
          <w:sz w:val="24"/>
          <w:szCs w:val="24"/>
          <w:lang w:val="fr-FR"/>
        </w:rPr>
        <w:t xml:space="preserve">par exemple des politiques de recentrage, </w:t>
      </w:r>
      <w:proofErr w:type="spellStart"/>
      <w:r w:rsidR="006C662B" w:rsidRPr="00032999">
        <w:rPr>
          <w:rFonts w:ascii="Arial" w:hAnsi="Arial" w:cs="Arial"/>
          <w:sz w:val="24"/>
          <w:szCs w:val="24"/>
          <w:lang w:val="fr-FR"/>
        </w:rPr>
        <w:t>Lantenois</w:t>
      </w:r>
      <w:proofErr w:type="spellEnd"/>
      <w:r w:rsidR="006C662B" w:rsidRPr="00032999">
        <w:rPr>
          <w:rFonts w:ascii="Arial" w:hAnsi="Arial" w:cs="Arial"/>
          <w:sz w:val="24"/>
          <w:szCs w:val="24"/>
          <w:lang w:val="fr-FR"/>
        </w:rPr>
        <w:t xml:space="preserve"> C., </w:t>
      </w:r>
      <w:proofErr w:type="spellStart"/>
      <w:r w:rsidR="006C662B" w:rsidRPr="00032999">
        <w:rPr>
          <w:rFonts w:ascii="Arial" w:hAnsi="Arial" w:cs="Arial"/>
          <w:sz w:val="24"/>
          <w:szCs w:val="24"/>
          <w:lang w:val="fr-FR"/>
        </w:rPr>
        <w:t>Coriat</w:t>
      </w:r>
      <w:proofErr w:type="spellEnd"/>
      <w:r w:rsidR="006C662B" w:rsidRPr="00032999">
        <w:rPr>
          <w:rFonts w:ascii="Arial" w:hAnsi="Arial" w:cs="Arial"/>
          <w:sz w:val="24"/>
          <w:szCs w:val="24"/>
          <w:lang w:val="fr-FR"/>
        </w:rPr>
        <w:t xml:space="preserve"> B., 2011</w:t>
      </w:r>
      <w:r w:rsidR="00B86DA5" w:rsidRPr="00032999">
        <w:rPr>
          <w:rFonts w:ascii="Arial" w:hAnsi="Arial" w:cs="Arial"/>
          <w:sz w:val="24"/>
          <w:szCs w:val="24"/>
          <w:lang w:val="fr-FR"/>
        </w:rPr>
        <w:t>, la scission de l’entreprises en parties autonomes</w:t>
      </w:r>
      <w:r w:rsidR="002E1A1C" w:rsidRPr="00032999">
        <w:rPr>
          <w:rFonts w:ascii="Arial" w:hAnsi="Arial" w:cs="Arial"/>
          <w:sz w:val="24"/>
          <w:szCs w:val="24"/>
          <w:lang w:val="fr-FR"/>
        </w:rPr>
        <w:t xml:space="preserve">, Finet A., </w:t>
      </w:r>
      <w:r w:rsidR="00BA5D99" w:rsidRPr="00032999">
        <w:rPr>
          <w:rFonts w:ascii="Arial" w:hAnsi="Arial" w:cs="Arial"/>
          <w:sz w:val="24"/>
          <w:szCs w:val="24"/>
          <w:lang w:val="fr-FR"/>
        </w:rPr>
        <w:t>20</w:t>
      </w:r>
      <w:r w:rsidR="0013014D" w:rsidRPr="00032999">
        <w:rPr>
          <w:rFonts w:ascii="Arial" w:hAnsi="Arial" w:cs="Arial"/>
          <w:sz w:val="24"/>
          <w:szCs w:val="24"/>
          <w:lang w:val="fr-FR"/>
        </w:rPr>
        <w:t>09</w:t>
      </w:r>
      <w:r w:rsidR="006C662B" w:rsidRPr="00032999">
        <w:rPr>
          <w:rFonts w:ascii="Arial" w:hAnsi="Arial" w:cs="Arial"/>
          <w:sz w:val="24"/>
          <w:szCs w:val="24"/>
          <w:lang w:val="fr-FR"/>
        </w:rPr>
        <w:t>)</w:t>
      </w:r>
      <w:r w:rsidR="00A05FD0" w:rsidRPr="00032999">
        <w:rPr>
          <w:rFonts w:ascii="Arial" w:hAnsi="Arial" w:cs="Arial"/>
          <w:sz w:val="24"/>
          <w:szCs w:val="24"/>
          <w:lang w:val="fr-FR"/>
        </w:rPr>
        <w:t>, même si</w:t>
      </w:r>
      <w:r w:rsidR="00585959" w:rsidRPr="00032999">
        <w:rPr>
          <w:rFonts w:ascii="Arial" w:hAnsi="Arial" w:cs="Arial"/>
          <w:sz w:val="24"/>
          <w:szCs w:val="24"/>
          <w:lang w:val="fr-FR"/>
        </w:rPr>
        <w:t>, dans certains contextes spécifiques, de</w:t>
      </w:r>
      <w:r w:rsidR="00A05FD0" w:rsidRPr="00032999">
        <w:rPr>
          <w:rFonts w:ascii="Arial" w:hAnsi="Arial" w:cs="Arial"/>
          <w:sz w:val="24"/>
          <w:szCs w:val="24"/>
          <w:lang w:val="fr-FR"/>
        </w:rPr>
        <w:t xml:space="preserve">s mécanismes peuvent permettre de réduire </w:t>
      </w:r>
      <w:r w:rsidR="00323196" w:rsidRPr="00032999">
        <w:rPr>
          <w:rFonts w:ascii="Arial" w:hAnsi="Arial" w:cs="Arial"/>
          <w:sz w:val="24"/>
          <w:szCs w:val="24"/>
          <w:lang w:val="fr-FR"/>
        </w:rPr>
        <w:t>leur influence (Berthelot S., Serret V.</w:t>
      </w:r>
      <w:r w:rsidR="0078196E" w:rsidRPr="00032999">
        <w:rPr>
          <w:rFonts w:ascii="Arial" w:hAnsi="Arial" w:cs="Arial"/>
          <w:sz w:val="24"/>
          <w:szCs w:val="24"/>
          <w:lang w:val="fr-FR"/>
        </w:rPr>
        <w:t>, 2018)</w:t>
      </w:r>
      <w:r w:rsidR="006C662B" w:rsidRPr="00032999">
        <w:rPr>
          <w:rFonts w:ascii="Arial" w:hAnsi="Arial" w:cs="Arial"/>
          <w:sz w:val="24"/>
          <w:szCs w:val="24"/>
          <w:lang w:val="fr-FR"/>
        </w:rPr>
        <w:t>.</w:t>
      </w:r>
      <w:r w:rsidR="0097190B" w:rsidRPr="00032999">
        <w:rPr>
          <w:rFonts w:ascii="Arial" w:hAnsi="Arial" w:cs="Arial"/>
          <w:sz w:val="24"/>
          <w:szCs w:val="24"/>
          <w:lang w:val="fr-FR"/>
        </w:rPr>
        <w:t xml:space="preserve"> </w:t>
      </w:r>
    </w:p>
    <w:p w14:paraId="24958B8B" w14:textId="32E733C9" w:rsidR="00A45C85" w:rsidRPr="00032999" w:rsidRDefault="00011B45" w:rsidP="008030CF">
      <w:pPr>
        <w:pStyle w:val="Paragraphedeliste"/>
        <w:numPr>
          <w:ilvl w:val="0"/>
          <w:numId w:val="1"/>
        </w:numPr>
        <w:spacing w:line="240" w:lineRule="auto"/>
        <w:jc w:val="both"/>
        <w:rPr>
          <w:rFonts w:ascii="Arial" w:hAnsi="Arial" w:cs="Arial"/>
          <w:b/>
          <w:bCs/>
          <w:sz w:val="28"/>
          <w:szCs w:val="28"/>
          <w:u w:val="single"/>
          <w:lang w:val="fr-FR"/>
        </w:rPr>
      </w:pPr>
      <w:r w:rsidRPr="00032999">
        <w:rPr>
          <w:rFonts w:ascii="Arial" w:hAnsi="Arial" w:cs="Arial"/>
          <w:b/>
          <w:bCs/>
          <w:sz w:val="28"/>
          <w:szCs w:val="28"/>
          <w:u w:val="single"/>
          <w:lang w:val="fr-FR"/>
        </w:rPr>
        <w:t>Le cas du marché français : une perspective historique spécifique</w:t>
      </w:r>
    </w:p>
    <w:p w14:paraId="76704C36" w14:textId="174A7EF8" w:rsidR="00D31F02" w:rsidRPr="00032999" w:rsidRDefault="00777101" w:rsidP="00082607">
      <w:pPr>
        <w:ind w:left="360"/>
        <w:jc w:val="both"/>
        <w:rPr>
          <w:rFonts w:ascii="Arial" w:hAnsi="Arial" w:cs="Arial"/>
          <w:sz w:val="24"/>
          <w:szCs w:val="24"/>
          <w:lang w:val="fr-FR"/>
        </w:rPr>
      </w:pPr>
      <w:r w:rsidRPr="00032999">
        <w:rPr>
          <w:rFonts w:ascii="Arial" w:hAnsi="Arial" w:cs="Arial"/>
          <w:sz w:val="24"/>
          <w:szCs w:val="24"/>
          <w:lang w:val="fr-FR"/>
        </w:rPr>
        <w:t xml:space="preserve">L’évolution de l’orientation capitalistique </w:t>
      </w:r>
      <w:r w:rsidR="004C5BB2" w:rsidRPr="00032999">
        <w:rPr>
          <w:rFonts w:ascii="Arial" w:hAnsi="Arial" w:cs="Arial"/>
          <w:sz w:val="24"/>
          <w:szCs w:val="24"/>
          <w:lang w:val="fr-FR"/>
        </w:rPr>
        <w:t xml:space="preserve">sur le marché français </w:t>
      </w:r>
      <w:r w:rsidRPr="00032999">
        <w:rPr>
          <w:rFonts w:ascii="Arial" w:hAnsi="Arial" w:cs="Arial"/>
          <w:sz w:val="24"/>
          <w:szCs w:val="24"/>
          <w:lang w:val="fr-FR"/>
        </w:rPr>
        <w:t xml:space="preserve">a </w:t>
      </w:r>
      <w:r w:rsidR="003F7776" w:rsidRPr="00032999">
        <w:rPr>
          <w:rFonts w:ascii="Arial" w:hAnsi="Arial" w:cs="Arial"/>
          <w:sz w:val="24"/>
          <w:szCs w:val="24"/>
          <w:lang w:val="fr-FR"/>
        </w:rPr>
        <w:t xml:space="preserve">déjà </w:t>
      </w:r>
      <w:r w:rsidRPr="00032999">
        <w:rPr>
          <w:rFonts w:ascii="Arial" w:hAnsi="Arial" w:cs="Arial"/>
          <w:sz w:val="24"/>
          <w:szCs w:val="24"/>
          <w:lang w:val="fr-FR"/>
        </w:rPr>
        <w:t xml:space="preserve">été largement </w:t>
      </w:r>
      <w:r w:rsidR="003F7776" w:rsidRPr="00032999">
        <w:rPr>
          <w:rFonts w:ascii="Arial" w:hAnsi="Arial" w:cs="Arial"/>
          <w:sz w:val="24"/>
          <w:szCs w:val="24"/>
          <w:lang w:val="fr-FR"/>
        </w:rPr>
        <w:t>commentée</w:t>
      </w:r>
      <w:r w:rsidR="004D78CB" w:rsidRPr="00032999">
        <w:rPr>
          <w:rFonts w:ascii="Arial" w:hAnsi="Arial" w:cs="Arial"/>
          <w:sz w:val="24"/>
          <w:szCs w:val="24"/>
          <w:lang w:val="fr-FR"/>
        </w:rPr>
        <w:t xml:space="preserve"> et analysée. Jusqu’au début des années 2000, </w:t>
      </w:r>
      <w:r w:rsidR="00962D21" w:rsidRPr="00032999">
        <w:rPr>
          <w:rFonts w:ascii="Arial" w:hAnsi="Arial" w:cs="Arial"/>
          <w:sz w:val="24"/>
          <w:szCs w:val="24"/>
          <w:lang w:val="fr-FR"/>
        </w:rPr>
        <w:t xml:space="preserve">l’idée générale a été d’arcbouter les principales </w:t>
      </w:r>
      <w:r w:rsidR="004C5BB2" w:rsidRPr="00032999">
        <w:rPr>
          <w:rFonts w:ascii="Arial" w:hAnsi="Arial" w:cs="Arial"/>
          <w:sz w:val="24"/>
          <w:szCs w:val="24"/>
          <w:lang w:val="fr-FR"/>
        </w:rPr>
        <w:t>entreprises à des référents capitalistiques</w:t>
      </w:r>
      <w:r w:rsidR="0088105B" w:rsidRPr="00032999">
        <w:rPr>
          <w:rFonts w:ascii="Arial" w:hAnsi="Arial" w:cs="Arial"/>
          <w:sz w:val="24"/>
          <w:szCs w:val="24"/>
          <w:lang w:val="fr-FR"/>
        </w:rPr>
        <w:t xml:space="preserve"> (Etat, noya</w:t>
      </w:r>
      <w:r w:rsidR="00E419C4" w:rsidRPr="00032999">
        <w:rPr>
          <w:rFonts w:ascii="Arial" w:hAnsi="Arial" w:cs="Arial"/>
          <w:sz w:val="24"/>
          <w:szCs w:val="24"/>
          <w:lang w:val="fr-FR"/>
        </w:rPr>
        <w:t>ux durs)</w:t>
      </w:r>
      <w:r w:rsidR="00636489" w:rsidRPr="00032999">
        <w:rPr>
          <w:rFonts w:ascii="Arial" w:hAnsi="Arial" w:cs="Arial"/>
          <w:sz w:val="24"/>
          <w:szCs w:val="24"/>
          <w:lang w:val="fr-FR"/>
        </w:rPr>
        <w:t xml:space="preserve"> soit </w:t>
      </w:r>
      <w:r w:rsidR="00CE34F0" w:rsidRPr="00032999">
        <w:rPr>
          <w:rFonts w:ascii="Arial" w:hAnsi="Arial" w:cs="Arial"/>
          <w:sz w:val="24"/>
          <w:szCs w:val="24"/>
          <w:lang w:val="fr-FR"/>
        </w:rPr>
        <w:t>afin de maintenir la propriété dans les mains d’acteurs nationaux, soit p</w:t>
      </w:r>
      <w:r w:rsidR="00E23D5F" w:rsidRPr="00032999">
        <w:rPr>
          <w:rFonts w:ascii="Arial" w:hAnsi="Arial" w:cs="Arial"/>
          <w:sz w:val="24"/>
          <w:szCs w:val="24"/>
          <w:lang w:val="fr-FR"/>
        </w:rPr>
        <w:t>arce que cela concernait</w:t>
      </w:r>
      <w:r w:rsidR="00CE34F0" w:rsidRPr="00032999">
        <w:rPr>
          <w:rFonts w:ascii="Arial" w:hAnsi="Arial" w:cs="Arial"/>
          <w:sz w:val="24"/>
          <w:szCs w:val="24"/>
          <w:lang w:val="fr-FR"/>
        </w:rPr>
        <w:t xml:space="preserve"> des secteurs </w:t>
      </w:r>
      <w:r w:rsidR="009C396D" w:rsidRPr="00032999">
        <w:rPr>
          <w:rFonts w:ascii="Arial" w:hAnsi="Arial" w:cs="Arial"/>
          <w:sz w:val="24"/>
          <w:szCs w:val="24"/>
          <w:lang w:val="fr-FR"/>
        </w:rPr>
        <w:t xml:space="preserve">d’activités </w:t>
      </w:r>
      <w:r w:rsidR="00CE34F0" w:rsidRPr="00032999">
        <w:rPr>
          <w:rFonts w:ascii="Arial" w:hAnsi="Arial" w:cs="Arial"/>
          <w:sz w:val="24"/>
          <w:szCs w:val="24"/>
          <w:lang w:val="fr-FR"/>
        </w:rPr>
        <w:t xml:space="preserve">où les coûts d’investissement </w:t>
      </w:r>
      <w:r w:rsidR="00423B8E" w:rsidRPr="00032999">
        <w:rPr>
          <w:rFonts w:ascii="Arial" w:hAnsi="Arial" w:cs="Arial"/>
          <w:sz w:val="24"/>
          <w:szCs w:val="24"/>
          <w:lang w:val="fr-FR"/>
        </w:rPr>
        <w:t>étaie</w:t>
      </w:r>
      <w:r w:rsidR="00CE34F0" w:rsidRPr="00032999">
        <w:rPr>
          <w:rFonts w:ascii="Arial" w:hAnsi="Arial" w:cs="Arial"/>
          <w:sz w:val="24"/>
          <w:szCs w:val="24"/>
          <w:lang w:val="fr-FR"/>
        </w:rPr>
        <w:t xml:space="preserve">nt </w:t>
      </w:r>
      <w:r w:rsidR="00EC438A" w:rsidRPr="00032999">
        <w:rPr>
          <w:rFonts w:ascii="Arial" w:hAnsi="Arial" w:cs="Arial"/>
          <w:sz w:val="24"/>
          <w:szCs w:val="24"/>
          <w:lang w:val="fr-FR"/>
        </w:rPr>
        <w:t>important</w:t>
      </w:r>
      <w:r w:rsidR="00CE34F0" w:rsidRPr="00032999">
        <w:rPr>
          <w:rFonts w:ascii="Arial" w:hAnsi="Arial" w:cs="Arial"/>
          <w:sz w:val="24"/>
          <w:szCs w:val="24"/>
          <w:lang w:val="fr-FR"/>
        </w:rPr>
        <w:t>s</w:t>
      </w:r>
      <w:r w:rsidR="004C5BB2" w:rsidRPr="00032999">
        <w:rPr>
          <w:rFonts w:ascii="Arial" w:hAnsi="Arial" w:cs="Arial"/>
          <w:sz w:val="24"/>
          <w:szCs w:val="24"/>
          <w:lang w:val="fr-FR"/>
        </w:rPr>
        <w:t xml:space="preserve">. </w:t>
      </w:r>
      <w:r w:rsidR="008461C9" w:rsidRPr="00032999">
        <w:rPr>
          <w:rFonts w:ascii="Arial" w:hAnsi="Arial" w:cs="Arial"/>
          <w:sz w:val="24"/>
          <w:szCs w:val="24"/>
          <w:lang w:val="fr-FR"/>
        </w:rPr>
        <w:t>A la fin de la seconde guerre mondiale, sont ainsi nationalisées Renault</w:t>
      </w:r>
      <w:r w:rsidR="00A12C20" w:rsidRPr="00032999">
        <w:rPr>
          <w:rFonts w:ascii="Arial" w:hAnsi="Arial" w:cs="Arial"/>
          <w:sz w:val="24"/>
          <w:szCs w:val="24"/>
          <w:lang w:val="fr-FR"/>
        </w:rPr>
        <w:t xml:space="preserve"> (pour des </w:t>
      </w:r>
      <w:r w:rsidR="00A60DF2" w:rsidRPr="00032999">
        <w:rPr>
          <w:rFonts w:ascii="Arial" w:hAnsi="Arial" w:cs="Arial"/>
          <w:sz w:val="24"/>
          <w:szCs w:val="24"/>
          <w:lang w:val="fr-FR"/>
        </w:rPr>
        <w:t>raisons également politiques)</w:t>
      </w:r>
      <w:r w:rsidR="008461C9" w:rsidRPr="00032999">
        <w:rPr>
          <w:rFonts w:ascii="Arial" w:hAnsi="Arial" w:cs="Arial"/>
          <w:sz w:val="24"/>
          <w:szCs w:val="24"/>
          <w:lang w:val="fr-FR"/>
        </w:rPr>
        <w:t xml:space="preserve">, </w:t>
      </w:r>
      <w:proofErr w:type="spellStart"/>
      <w:r w:rsidR="008461C9" w:rsidRPr="00032999">
        <w:rPr>
          <w:rFonts w:ascii="Arial" w:hAnsi="Arial" w:cs="Arial"/>
          <w:sz w:val="24"/>
          <w:szCs w:val="24"/>
          <w:lang w:val="fr-FR"/>
        </w:rPr>
        <w:t>AirFrance</w:t>
      </w:r>
      <w:proofErr w:type="spellEnd"/>
      <w:r w:rsidR="008461C9" w:rsidRPr="00032999">
        <w:rPr>
          <w:rFonts w:ascii="Arial" w:hAnsi="Arial" w:cs="Arial"/>
          <w:sz w:val="24"/>
          <w:szCs w:val="24"/>
          <w:lang w:val="fr-FR"/>
        </w:rPr>
        <w:t>, EDF, GDF…</w:t>
      </w:r>
      <w:r w:rsidR="00E57663" w:rsidRPr="00032999">
        <w:rPr>
          <w:rFonts w:ascii="Arial" w:hAnsi="Arial" w:cs="Arial"/>
          <w:sz w:val="24"/>
          <w:szCs w:val="24"/>
          <w:lang w:val="fr-FR"/>
        </w:rPr>
        <w:t xml:space="preserve"> </w:t>
      </w:r>
    </w:p>
    <w:p w14:paraId="2A347751" w14:textId="61E8EBF0" w:rsidR="00D31F02" w:rsidRPr="00032999" w:rsidRDefault="00D31F02" w:rsidP="00082607">
      <w:pPr>
        <w:ind w:left="360"/>
        <w:jc w:val="both"/>
        <w:rPr>
          <w:rFonts w:ascii="Arial" w:hAnsi="Arial" w:cs="Arial"/>
          <w:sz w:val="24"/>
          <w:szCs w:val="24"/>
          <w:lang w:val="fr-FR"/>
        </w:rPr>
      </w:pPr>
      <w:r w:rsidRPr="00032999">
        <w:rPr>
          <w:rFonts w:ascii="Arial" w:hAnsi="Arial" w:cs="Arial"/>
          <w:sz w:val="24"/>
          <w:szCs w:val="24"/>
          <w:lang w:val="fr-FR"/>
        </w:rPr>
        <w:t xml:space="preserve">En 1982, en ligne avec le programme de F. Mitterrand, </w:t>
      </w:r>
      <w:r w:rsidR="002C0E51" w:rsidRPr="00032999">
        <w:rPr>
          <w:rFonts w:ascii="Arial" w:hAnsi="Arial" w:cs="Arial"/>
          <w:sz w:val="24"/>
          <w:szCs w:val="24"/>
          <w:lang w:val="fr-FR"/>
        </w:rPr>
        <w:t xml:space="preserve">plusieurs </w:t>
      </w:r>
      <w:r w:rsidR="0072461D" w:rsidRPr="00032999">
        <w:rPr>
          <w:rFonts w:ascii="Arial" w:hAnsi="Arial" w:cs="Arial"/>
          <w:sz w:val="24"/>
          <w:szCs w:val="24"/>
          <w:lang w:val="fr-FR"/>
        </w:rPr>
        <w:t>entreprises vont être nationalisées </w:t>
      </w:r>
      <w:r w:rsidR="00FC4584" w:rsidRPr="00032999">
        <w:rPr>
          <w:rFonts w:ascii="Arial" w:hAnsi="Arial" w:cs="Arial"/>
          <w:sz w:val="24"/>
          <w:szCs w:val="24"/>
          <w:lang w:val="fr-FR"/>
        </w:rPr>
        <w:t xml:space="preserve">tant dans le secteur industriel </w:t>
      </w:r>
      <w:r w:rsidR="00825ADD" w:rsidRPr="00032999">
        <w:rPr>
          <w:rFonts w:ascii="Arial" w:hAnsi="Arial" w:cs="Arial"/>
          <w:sz w:val="24"/>
          <w:szCs w:val="24"/>
          <w:lang w:val="fr-FR"/>
        </w:rPr>
        <w:t xml:space="preserve">(Usinor, Saint Gobain, Suez, </w:t>
      </w:r>
      <w:r w:rsidR="003C4EC6" w:rsidRPr="00032999">
        <w:rPr>
          <w:rFonts w:ascii="Arial" w:hAnsi="Arial" w:cs="Arial"/>
          <w:sz w:val="24"/>
          <w:szCs w:val="24"/>
          <w:lang w:val="fr-FR"/>
        </w:rPr>
        <w:t>Thomson…</w:t>
      </w:r>
      <w:r w:rsidR="006A179D" w:rsidRPr="00032999">
        <w:rPr>
          <w:rFonts w:ascii="Arial" w:hAnsi="Arial" w:cs="Arial"/>
          <w:sz w:val="24"/>
          <w:szCs w:val="24"/>
          <w:lang w:val="fr-FR"/>
        </w:rPr>
        <w:t xml:space="preserve">) </w:t>
      </w:r>
      <w:r w:rsidR="00FC4584" w:rsidRPr="00032999">
        <w:rPr>
          <w:rFonts w:ascii="Arial" w:hAnsi="Arial" w:cs="Arial"/>
          <w:sz w:val="24"/>
          <w:szCs w:val="24"/>
          <w:lang w:val="fr-FR"/>
        </w:rPr>
        <w:t xml:space="preserve">que </w:t>
      </w:r>
      <w:r w:rsidR="006A179D" w:rsidRPr="00032999">
        <w:rPr>
          <w:rFonts w:ascii="Arial" w:hAnsi="Arial" w:cs="Arial"/>
          <w:sz w:val="24"/>
          <w:szCs w:val="24"/>
          <w:lang w:val="fr-FR"/>
        </w:rPr>
        <w:t xml:space="preserve">dans le secteur </w:t>
      </w:r>
      <w:r w:rsidR="00FC4584" w:rsidRPr="00032999">
        <w:rPr>
          <w:rFonts w:ascii="Arial" w:hAnsi="Arial" w:cs="Arial"/>
          <w:sz w:val="24"/>
          <w:szCs w:val="24"/>
          <w:lang w:val="fr-FR"/>
        </w:rPr>
        <w:t>financier</w:t>
      </w:r>
      <w:r w:rsidR="002C488E" w:rsidRPr="00032999">
        <w:rPr>
          <w:rFonts w:ascii="Arial" w:hAnsi="Arial" w:cs="Arial"/>
          <w:sz w:val="24"/>
          <w:szCs w:val="24"/>
          <w:lang w:val="fr-FR"/>
        </w:rPr>
        <w:t xml:space="preserve"> (BNP, Société Générale, </w:t>
      </w:r>
      <w:r w:rsidR="00825ADD" w:rsidRPr="00032999">
        <w:rPr>
          <w:rFonts w:ascii="Arial" w:hAnsi="Arial" w:cs="Arial"/>
          <w:sz w:val="24"/>
          <w:szCs w:val="24"/>
          <w:lang w:val="fr-FR"/>
        </w:rPr>
        <w:t xml:space="preserve">Crédit </w:t>
      </w:r>
      <w:r w:rsidR="00825ADD" w:rsidRPr="00032999">
        <w:rPr>
          <w:rFonts w:ascii="Arial" w:hAnsi="Arial" w:cs="Arial"/>
          <w:sz w:val="24"/>
          <w:szCs w:val="24"/>
          <w:lang w:val="fr-FR"/>
        </w:rPr>
        <w:lastRenderedPageBreak/>
        <w:t>Lyonnais…)</w:t>
      </w:r>
      <w:r w:rsidR="006A179D" w:rsidRPr="00032999">
        <w:rPr>
          <w:rFonts w:ascii="Arial" w:hAnsi="Arial" w:cs="Arial"/>
          <w:sz w:val="24"/>
          <w:szCs w:val="24"/>
          <w:lang w:val="fr-FR"/>
        </w:rPr>
        <w:t xml:space="preserve">. </w:t>
      </w:r>
      <w:r w:rsidR="00665985" w:rsidRPr="00032999">
        <w:rPr>
          <w:rFonts w:ascii="Arial" w:hAnsi="Arial" w:cs="Arial"/>
          <w:sz w:val="24"/>
          <w:szCs w:val="24"/>
          <w:lang w:val="fr-FR"/>
        </w:rPr>
        <w:t xml:space="preserve">Entre </w:t>
      </w:r>
      <w:r w:rsidR="00FD7373" w:rsidRPr="00032999">
        <w:rPr>
          <w:rFonts w:ascii="Arial" w:hAnsi="Arial" w:cs="Arial"/>
          <w:sz w:val="24"/>
          <w:szCs w:val="24"/>
          <w:lang w:val="fr-FR"/>
        </w:rPr>
        <w:t>1986</w:t>
      </w:r>
      <w:r w:rsidR="00665985" w:rsidRPr="00032999">
        <w:rPr>
          <w:rFonts w:ascii="Arial" w:hAnsi="Arial" w:cs="Arial"/>
          <w:sz w:val="24"/>
          <w:szCs w:val="24"/>
          <w:lang w:val="fr-FR"/>
        </w:rPr>
        <w:t xml:space="preserve"> et 1988</w:t>
      </w:r>
      <w:r w:rsidR="00FD7373" w:rsidRPr="00032999">
        <w:rPr>
          <w:rFonts w:ascii="Arial" w:hAnsi="Arial" w:cs="Arial"/>
          <w:sz w:val="24"/>
          <w:szCs w:val="24"/>
          <w:lang w:val="fr-FR"/>
        </w:rPr>
        <w:t xml:space="preserve">, </w:t>
      </w:r>
      <w:r w:rsidR="00E73445" w:rsidRPr="00032999">
        <w:rPr>
          <w:rFonts w:ascii="Arial" w:hAnsi="Arial" w:cs="Arial"/>
          <w:sz w:val="24"/>
          <w:szCs w:val="24"/>
          <w:lang w:val="fr-FR"/>
        </w:rPr>
        <w:t xml:space="preserve">et la première </w:t>
      </w:r>
      <w:proofErr w:type="spellStart"/>
      <w:r w:rsidR="00E73445" w:rsidRPr="00032999">
        <w:rPr>
          <w:rFonts w:ascii="Arial" w:hAnsi="Arial" w:cs="Arial"/>
          <w:sz w:val="24"/>
          <w:szCs w:val="24"/>
          <w:lang w:val="fr-FR"/>
        </w:rPr>
        <w:t>co-habitation</w:t>
      </w:r>
      <w:proofErr w:type="spellEnd"/>
      <w:r w:rsidR="00665985" w:rsidRPr="00032999">
        <w:rPr>
          <w:rFonts w:ascii="Arial" w:hAnsi="Arial" w:cs="Arial"/>
          <w:sz w:val="24"/>
          <w:szCs w:val="24"/>
          <w:lang w:val="fr-FR"/>
        </w:rPr>
        <w:t xml:space="preserve"> Chirac-Mitter</w:t>
      </w:r>
      <w:r w:rsidR="00D63739" w:rsidRPr="00032999">
        <w:rPr>
          <w:rFonts w:ascii="Arial" w:hAnsi="Arial" w:cs="Arial"/>
          <w:sz w:val="24"/>
          <w:szCs w:val="24"/>
          <w:lang w:val="fr-FR"/>
        </w:rPr>
        <w:t>r</w:t>
      </w:r>
      <w:r w:rsidR="00665985" w:rsidRPr="00032999">
        <w:rPr>
          <w:rFonts w:ascii="Arial" w:hAnsi="Arial" w:cs="Arial"/>
          <w:sz w:val="24"/>
          <w:szCs w:val="24"/>
          <w:lang w:val="fr-FR"/>
        </w:rPr>
        <w:t>and</w:t>
      </w:r>
      <w:r w:rsidR="00E73445" w:rsidRPr="00032999">
        <w:rPr>
          <w:rFonts w:ascii="Arial" w:hAnsi="Arial" w:cs="Arial"/>
          <w:sz w:val="24"/>
          <w:szCs w:val="24"/>
          <w:lang w:val="fr-FR"/>
        </w:rPr>
        <w:t>, de</w:t>
      </w:r>
      <w:r w:rsidR="00665985" w:rsidRPr="00032999">
        <w:rPr>
          <w:rFonts w:ascii="Arial" w:hAnsi="Arial" w:cs="Arial"/>
          <w:sz w:val="24"/>
          <w:szCs w:val="24"/>
          <w:lang w:val="fr-FR"/>
        </w:rPr>
        <w:t xml:space="preserve"> larges</w:t>
      </w:r>
      <w:r w:rsidR="00E73445" w:rsidRPr="00032999">
        <w:rPr>
          <w:rFonts w:ascii="Arial" w:hAnsi="Arial" w:cs="Arial"/>
          <w:sz w:val="24"/>
          <w:szCs w:val="24"/>
          <w:lang w:val="fr-FR"/>
        </w:rPr>
        <w:t xml:space="preserve"> mouvements de reprivatisation vont s’opérer</w:t>
      </w:r>
      <w:r w:rsidR="001861B0" w:rsidRPr="00032999">
        <w:rPr>
          <w:rFonts w:ascii="Arial" w:hAnsi="Arial" w:cs="Arial"/>
          <w:sz w:val="24"/>
          <w:szCs w:val="24"/>
          <w:lang w:val="fr-FR"/>
        </w:rPr>
        <w:t xml:space="preserve"> (</w:t>
      </w:r>
      <w:r w:rsidR="00E5019D" w:rsidRPr="00032999">
        <w:rPr>
          <w:rFonts w:ascii="Arial" w:hAnsi="Arial" w:cs="Arial"/>
          <w:sz w:val="24"/>
          <w:szCs w:val="24"/>
          <w:lang w:val="fr-FR"/>
        </w:rPr>
        <w:t xml:space="preserve">les effets </w:t>
      </w:r>
      <w:r w:rsidR="00D52E1D" w:rsidRPr="00032999">
        <w:rPr>
          <w:rFonts w:ascii="Arial" w:hAnsi="Arial" w:cs="Arial"/>
          <w:sz w:val="24"/>
          <w:szCs w:val="24"/>
          <w:lang w:val="fr-FR"/>
        </w:rPr>
        <w:t xml:space="preserve">positifs </w:t>
      </w:r>
      <w:r w:rsidR="00322939" w:rsidRPr="00032999">
        <w:rPr>
          <w:rFonts w:ascii="Arial" w:hAnsi="Arial" w:cs="Arial"/>
          <w:sz w:val="24"/>
          <w:szCs w:val="24"/>
          <w:lang w:val="fr-FR"/>
        </w:rPr>
        <w:t xml:space="preserve">sur la performance des entreprises </w:t>
      </w:r>
      <w:r w:rsidR="00D52E1D" w:rsidRPr="00032999">
        <w:rPr>
          <w:rFonts w:ascii="Arial" w:hAnsi="Arial" w:cs="Arial"/>
          <w:sz w:val="24"/>
          <w:szCs w:val="24"/>
          <w:lang w:val="fr-FR"/>
        </w:rPr>
        <w:t xml:space="preserve">n’auraient été repérés que dans un </w:t>
      </w:r>
      <w:r w:rsidR="0014303A" w:rsidRPr="00032999">
        <w:rPr>
          <w:rFonts w:ascii="Arial" w:hAnsi="Arial" w:cs="Arial"/>
          <w:sz w:val="24"/>
          <w:szCs w:val="24"/>
          <w:lang w:val="fr-FR"/>
        </w:rPr>
        <w:t xml:space="preserve">nombre limité d’entreprises, Alexandre H., </w:t>
      </w:r>
      <w:proofErr w:type="spellStart"/>
      <w:r w:rsidR="0014303A" w:rsidRPr="00032999">
        <w:rPr>
          <w:rFonts w:ascii="Arial" w:hAnsi="Arial" w:cs="Arial"/>
          <w:sz w:val="24"/>
          <w:szCs w:val="24"/>
          <w:lang w:val="fr-FR"/>
        </w:rPr>
        <w:t>Charreaux</w:t>
      </w:r>
      <w:proofErr w:type="spellEnd"/>
      <w:r w:rsidR="0014303A" w:rsidRPr="00032999">
        <w:rPr>
          <w:rFonts w:ascii="Arial" w:hAnsi="Arial" w:cs="Arial"/>
          <w:sz w:val="24"/>
          <w:szCs w:val="24"/>
          <w:lang w:val="fr-FR"/>
        </w:rPr>
        <w:t xml:space="preserve"> G., 2004</w:t>
      </w:r>
      <w:r w:rsidR="001705F5" w:rsidRPr="00032999">
        <w:rPr>
          <w:rFonts w:ascii="Arial" w:hAnsi="Arial" w:cs="Arial"/>
          <w:sz w:val="24"/>
          <w:szCs w:val="24"/>
          <w:lang w:val="fr-FR"/>
        </w:rPr>
        <w:t xml:space="preserve">). </w:t>
      </w:r>
      <w:r w:rsidR="0072138E" w:rsidRPr="00032999">
        <w:rPr>
          <w:rFonts w:ascii="Arial" w:hAnsi="Arial" w:cs="Arial"/>
          <w:sz w:val="24"/>
          <w:szCs w:val="24"/>
          <w:lang w:val="fr-FR"/>
        </w:rPr>
        <w:t xml:space="preserve">En parallèle, vont se créer des noyaux durs </w:t>
      </w:r>
      <w:r w:rsidR="002C6BD2" w:rsidRPr="00032999">
        <w:rPr>
          <w:rFonts w:ascii="Arial" w:hAnsi="Arial" w:cs="Arial"/>
          <w:sz w:val="24"/>
          <w:szCs w:val="24"/>
          <w:lang w:val="fr-FR"/>
        </w:rPr>
        <w:t xml:space="preserve">– le modèle de </w:t>
      </w:r>
      <w:r w:rsidR="00C6780E" w:rsidRPr="00032999">
        <w:rPr>
          <w:rFonts w:ascii="Arial" w:hAnsi="Arial" w:cs="Arial"/>
          <w:sz w:val="24"/>
          <w:szCs w:val="24"/>
          <w:lang w:val="fr-FR"/>
        </w:rPr>
        <w:t>cœur</w:t>
      </w:r>
      <w:r w:rsidR="002C6BD2" w:rsidRPr="00032999">
        <w:rPr>
          <w:rFonts w:ascii="Arial" w:hAnsi="Arial" w:cs="Arial"/>
          <w:sz w:val="24"/>
          <w:szCs w:val="24"/>
          <w:lang w:val="fr-FR"/>
        </w:rPr>
        <w:t xml:space="preserve"> finan</w:t>
      </w:r>
      <w:r w:rsidR="00C6780E" w:rsidRPr="00032999">
        <w:rPr>
          <w:rFonts w:ascii="Arial" w:hAnsi="Arial" w:cs="Arial"/>
          <w:sz w:val="24"/>
          <w:szCs w:val="24"/>
          <w:lang w:val="fr-FR"/>
        </w:rPr>
        <w:t xml:space="preserve">cier - </w:t>
      </w:r>
      <w:r w:rsidR="0072138E" w:rsidRPr="00032999">
        <w:rPr>
          <w:rFonts w:ascii="Arial" w:hAnsi="Arial" w:cs="Arial"/>
          <w:sz w:val="24"/>
          <w:szCs w:val="24"/>
          <w:lang w:val="fr-FR"/>
        </w:rPr>
        <w:t>qui, par l’intermédiaire de partic</w:t>
      </w:r>
      <w:r w:rsidR="003C4EC6" w:rsidRPr="00032999">
        <w:rPr>
          <w:rFonts w:ascii="Arial" w:hAnsi="Arial" w:cs="Arial"/>
          <w:sz w:val="24"/>
          <w:szCs w:val="24"/>
          <w:lang w:val="fr-FR"/>
        </w:rPr>
        <w:t>i</w:t>
      </w:r>
      <w:r w:rsidR="0072138E" w:rsidRPr="00032999">
        <w:rPr>
          <w:rFonts w:ascii="Arial" w:hAnsi="Arial" w:cs="Arial"/>
          <w:sz w:val="24"/>
          <w:szCs w:val="24"/>
          <w:lang w:val="fr-FR"/>
        </w:rPr>
        <w:t xml:space="preserve">pations croisées, </w:t>
      </w:r>
      <w:r w:rsidR="00280B7C" w:rsidRPr="00032999">
        <w:rPr>
          <w:rFonts w:ascii="Arial" w:hAnsi="Arial" w:cs="Arial"/>
          <w:sz w:val="24"/>
          <w:szCs w:val="24"/>
          <w:lang w:val="fr-FR"/>
        </w:rPr>
        <w:t>ont</w:t>
      </w:r>
      <w:r w:rsidR="0072138E" w:rsidRPr="00032999">
        <w:rPr>
          <w:rFonts w:ascii="Arial" w:hAnsi="Arial" w:cs="Arial"/>
          <w:sz w:val="24"/>
          <w:szCs w:val="24"/>
          <w:lang w:val="fr-FR"/>
        </w:rPr>
        <w:t xml:space="preserve"> perm</w:t>
      </w:r>
      <w:r w:rsidR="00280B7C" w:rsidRPr="00032999">
        <w:rPr>
          <w:rFonts w:ascii="Arial" w:hAnsi="Arial" w:cs="Arial"/>
          <w:sz w:val="24"/>
          <w:szCs w:val="24"/>
          <w:lang w:val="fr-FR"/>
        </w:rPr>
        <w:t>is</w:t>
      </w:r>
      <w:r w:rsidR="0072138E" w:rsidRPr="00032999">
        <w:rPr>
          <w:rFonts w:ascii="Arial" w:hAnsi="Arial" w:cs="Arial"/>
          <w:sz w:val="24"/>
          <w:szCs w:val="24"/>
          <w:lang w:val="fr-FR"/>
        </w:rPr>
        <w:t xml:space="preserve"> d’arrimer</w:t>
      </w:r>
      <w:r w:rsidR="00863CD3" w:rsidRPr="00032999">
        <w:rPr>
          <w:rFonts w:ascii="Arial" w:hAnsi="Arial" w:cs="Arial"/>
          <w:sz w:val="24"/>
          <w:szCs w:val="24"/>
          <w:lang w:val="fr-FR"/>
        </w:rPr>
        <w:t xml:space="preserve"> </w:t>
      </w:r>
      <w:r w:rsidR="0072138E" w:rsidRPr="00032999">
        <w:rPr>
          <w:rFonts w:ascii="Arial" w:hAnsi="Arial" w:cs="Arial"/>
          <w:sz w:val="24"/>
          <w:szCs w:val="24"/>
          <w:lang w:val="fr-FR"/>
        </w:rPr>
        <w:t xml:space="preserve">le capital </w:t>
      </w:r>
      <w:r w:rsidR="00C40E2C" w:rsidRPr="00032999">
        <w:rPr>
          <w:rFonts w:ascii="Arial" w:hAnsi="Arial" w:cs="Arial"/>
          <w:sz w:val="24"/>
          <w:szCs w:val="24"/>
          <w:lang w:val="fr-FR"/>
        </w:rPr>
        <w:t xml:space="preserve">des entreprises de l’économie réelle </w:t>
      </w:r>
      <w:r w:rsidR="0072138E" w:rsidRPr="00032999">
        <w:rPr>
          <w:rFonts w:ascii="Arial" w:hAnsi="Arial" w:cs="Arial"/>
          <w:sz w:val="24"/>
          <w:szCs w:val="24"/>
          <w:lang w:val="fr-FR"/>
        </w:rPr>
        <w:t xml:space="preserve">à des acteurs financiers </w:t>
      </w:r>
      <w:r w:rsidR="00C40E2C" w:rsidRPr="00032999">
        <w:rPr>
          <w:rFonts w:ascii="Arial" w:hAnsi="Arial" w:cs="Arial"/>
          <w:sz w:val="24"/>
          <w:szCs w:val="24"/>
          <w:lang w:val="fr-FR"/>
        </w:rPr>
        <w:t>centr</w:t>
      </w:r>
      <w:r w:rsidR="0072138E" w:rsidRPr="00032999">
        <w:rPr>
          <w:rFonts w:ascii="Arial" w:hAnsi="Arial" w:cs="Arial"/>
          <w:sz w:val="24"/>
          <w:szCs w:val="24"/>
          <w:lang w:val="fr-FR"/>
        </w:rPr>
        <w:t xml:space="preserve">aux </w:t>
      </w:r>
      <w:r w:rsidR="00961459" w:rsidRPr="00032999">
        <w:rPr>
          <w:rFonts w:ascii="Arial" w:hAnsi="Arial" w:cs="Arial"/>
          <w:sz w:val="24"/>
          <w:szCs w:val="24"/>
          <w:lang w:val="fr-FR"/>
        </w:rPr>
        <w:t>au sein</w:t>
      </w:r>
      <w:r w:rsidR="00AE74DA" w:rsidRPr="00032999">
        <w:rPr>
          <w:rFonts w:ascii="Arial" w:hAnsi="Arial" w:cs="Arial"/>
          <w:sz w:val="24"/>
          <w:szCs w:val="24"/>
          <w:lang w:val="fr-FR"/>
        </w:rPr>
        <w:t xml:space="preserve"> de </w:t>
      </w:r>
      <w:r w:rsidR="00716C85">
        <w:rPr>
          <w:rFonts w:ascii="Arial" w:hAnsi="Arial" w:cs="Arial"/>
          <w:sz w:val="24"/>
          <w:szCs w:val="24"/>
          <w:lang w:val="fr-FR"/>
        </w:rPr>
        <w:t xml:space="preserve">trois </w:t>
      </w:r>
      <w:r w:rsidR="00AE74DA" w:rsidRPr="00032999">
        <w:rPr>
          <w:rFonts w:ascii="Arial" w:hAnsi="Arial" w:cs="Arial"/>
          <w:sz w:val="24"/>
          <w:szCs w:val="24"/>
          <w:lang w:val="fr-FR"/>
        </w:rPr>
        <w:t xml:space="preserve">sphères d’influence bien déterminées </w:t>
      </w:r>
      <w:r w:rsidR="00AC4D4A" w:rsidRPr="00032999">
        <w:rPr>
          <w:rFonts w:ascii="Arial" w:hAnsi="Arial" w:cs="Arial"/>
          <w:sz w:val="24"/>
          <w:szCs w:val="24"/>
          <w:lang w:val="fr-FR"/>
        </w:rPr>
        <w:t>et r</w:t>
      </w:r>
      <w:r w:rsidR="00776506" w:rsidRPr="00032999">
        <w:rPr>
          <w:rFonts w:ascii="Arial" w:hAnsi="Arial" w:cs="Arial"/>
          <w:sz w:val="24"/>
          <w:szCs w:val="24"/>
          <w:lang w:val="fr-FR"/>
        </w:rPr>
        <w:t xml:space="preserve">elativement imperméables </w:t>
      </w:r>
      <w:r w:rsidR="0072138E" w:rsidRPr="00032999">
        <w:rPr>
          <w:rFonts w:ascii="Arial" w:hAnsi="Arial" w:cs="Arial"/>
          <w:sz w:val="24"/>
          <w:szCs w:val="24"/>
          <w:lang w:val="fr-FR"/>
        </w:rPr>
        <w:t xml:space="preserve">(Société Générale, BNP, </w:t>
      </w:r>
      <w:r w:rsidR="0070563E" w:rsidRPr="00032999">
        <w:rPr>
          <w:rFonts w:ascii="Arial" w:hAnsi="Arial" w:cs="Arial"/>
          <w:sz w:val="24"/>
          <w:szCs w:val="24"/>
          <w:lang w:val="fr-FR"/>
        </w:rPr>
        <w:t>AXA-UAP)</w:t>
      </w:r>
      <w:r w:rsidR="00273AB4" w:rsidRPr="00032999">
        <w:rPr>
          <w:rFonts w:ascii="Arial" w:hAnsi="Arial" w:cs="Arial"/>
          <w:sz w:val="24"/>
          <w:szCs w:val="24"/>
          <w:lang w:val="fr-FR"/>
        </w:rPr>
        <w:t>. Les digues protectionnistes</w:t>
      </w:r>
      <w:r w:rsidR="0072616D" w:rsidRPr="00032999">
        <w:rPr>
          <w:rFonts w:ascii="Arial" w:hAnsi="Arial" w:cs="Arial"/>
          <w:sz w:val="24"/>
          <w:szCs w:val="24"/>
          <w:lang w:val="fr-FR"/>
        </w:rPr>
        <w:t xml:space="preserve"> </w:t>
      </w:r>
      <w:r w:rsidR="00BA6E93" w:rsidRPr="00032999">
        <w:rPr>
          <w:rFonts w:ascii="Arial" w:hAnsi="Arial" w:cs="Arial"/>
          <w:sz w:val="24"/>
          <w:szCs w:val="24"/>
          <w:lang w:val="fr-FR"/>
        </w:rPr>
        <w:t>v</w:t>
      </w:r>
      <w:r w:rsidR="00273AB4" w:rsidRPr="00032999">
        <w:rPr>
          <w:rFonts w:ascii="Arial" w:hAnsi="Arial" w:cs="Arial"/>
          <w:sz w:val="24"/>
          <w:szCs w:val="24"/>
          <w:lang w:val="fr-FR"/>
        </w:rPr>
        <w:t>ont</w:t>
      </w:r>
      <w:r w:rsidR="00BA6E93" w:rsidRPr="00032999">
        <w:rPr>
          <w:rFonts w:ascii="Arial" w:hAnsi="Arial" w:cs="Arial"/>
          <w:sz w:val="24"/>
          <w:szCs w:val="24"/>
          <w:lang w:val="fr-FR"/>
        </w:rPr>
        <w:t xml:space="preserve"> </w:t>
      </w:r>
      <w:r w:rsidR="002722CC" w:rsidRPr="00032999">
        <w:rPr>
          <w:rFonts w:ascii="Arial" w:hAnsi="Arial" w:cs="Arial"/>
          <w:sz w:val="24"/>
          <w:szCs w:val="24"/>
          <w:lang w:val="fr-FR"/>
        </w:rPr>
        <w:t xml:space="preserve">rompre </w:t>
      </w:r>
      <w:r w:rsidR="0006084C" w:rsidRPr="00032999">
        <w:rPr>
          <w:rFonts w:ascii="Arial" w:hAnsi="Arial" w:cs="Arial"/>
          <w:sz w:val="24"/>
          <w:szCs w:val="24"/>
          <w:lang w:val="fr-FR"/>
        </w:rPr>
        <w:t>pour plusieurs raisons concomitantes :</w:t>
      </w:r>
      <w:r w:rsidR="00074CF0" w:rsidRPr="00032999">
        <w:rPr>
          <w:rFonts w:ascii="Arial" w:hAnsi="Arial" w:cs="Arial"/>
          <w:sz w:val="24"/>
          <w:szCs w:val="24"/>
          <w:lang w:val="fr-FR"/>
        </w:rPr>
        <w:t xml:space="preserve"> la reprise de Paribas par BNP </w:t>
      </w:r>
      <w:r w:rsidR="0048322A" w:rsidRPr="00032999">
        <w:rPr>
          <w:rFonts w:ascii="Arial" w:hAnsi="Arial" w:cs="Arial"/>
          <w:sz w:val="24"/>
          <w:szCs w:val="24"/>
          <w:lang w:val="fr-FR"/>
        </w:rPr>
        <w:t>alors que Paribas se situait dans la sphère d’influence de la Société Générale</w:t>
      </w:r>
      <w:r w:rsidR="0006084C" w:rsidRPr="00032999">
        <w:rPr>
          <w:rFonts w:ascii="Arial" w:hAnsi="Arial" w:cs="Arial"/>
          <w:sz w:val="24"/>
          <w:szCs w:val="24"/>
          <w:lang w:val="fr-FR"/>
        </w:rPr>
        <w:t xml:space="preserve">, </w:t>
      </w:r>
      <w:r w:rsidR="008E118C">
        <w:rPr>
          <w:rFonts w:ascii="Arial" w:hAnsi="Arial" w:cs="Arial"/>
          <w:sz w:val="24"/>
          <w:szCs w:val="24"/>
          <w:lang w:val="fr-FR"/>
        </w:rPr>
        <w:t>la</w:t>
      </w:r>
      <w:r w:rsidR="0006084C" w:rsidRPr="00032999">
        <w:rPr>
          <w:rFonts w:ascii="Arial" w:hAnsi="Arial" w:cs="Arial"/>
          <w:sz w:val="24"/>
          <w:szCs w:val="24"/>
          <w:lang w:val="fr-FR"/>
        </w:rPr>
        <w:t xml:space="preserve"> volonté des grandes banques françaises</w:t>
      </w:r>
      <w:r w:rsidR="00925C2C" w:rsidRPr="00032999">
        <w:rPr>
          <w:rFonts w:ascii="Arial" w:hAnsi="Arial" w:cs="Arial"/>
          <w:sz w:val="24"/>
          <w:szCs w:val="24"/>
          <w:lang w:val="fr-FR"/>
        </w:rPr>
        <w:t xml:space="preserve"> à se recentrer sur leur </w:t>
      </w:r>
      <w:proofErr w:type="spellStart"/>
      <w:r w:rsidR="00925C2C" w:rsidRPr="00032999">
        <w:rPr>
          <w:rFonts w:ascii="Arial" w:hAnsi="Arial" w:cs="Arial"/>
          <w:sz w:val="24"/>
          <w:szCs w:val="24"/>
          <w:lang w:val="fr-FR"/>
        </w:rPr>
        <w:t>core</w:t>
      </w:r>
      <w:proofErr w:type="spellEnd"/>
      <w:r w:rsidR="00925C2C" w:rsidRPr="00032999">
        <w:rPr>
          <w:rFonts w:ascii="Arial" w:hAnsi="Arial" w:cs="Arial"/>
          <w:sz w:val="24"/>
          <w:szCs w:val="24"/>
          <w:lang w:val="fr-FR"/>
        </w:rPr>
        <w:t xml:space="preserve"> business</w:t>
      </w:r>
      <w:r w:rsidR="0003199B" w:rsidRPr="00032999">
        <w:rPr>
          <w:rFonts w:ascii="Arial" w:hAnsi="Arial" w:cs="Arial"/>
          <w:sz w:val="24"/>
          <w:szCs w:val="24"/>
          <w:lang w:val="fr-FR"/>
        </w:rPr>
        <w:t xml:space="preserve"> et </w:t>
      </w:r>
      <w:r w:rsidR="00945161" w:rsidRPr="00032999">
        <w:rPr>
          <w:rFonts w:ascii="Arial" w:hAnsi="Arial" w:cs="Arial"/>
          <w:sz w:val="24"/>
          <w:szCs w:val="24"/>
          <w:lang w:val="fr-FR"/>
        </w:rPr>
        <w:t xml:space="preserve">une poussée quasiment sociologique </w:t>
      </w:r>
      <w:r w:rsidR="006438C8" w:rsidRPr="00032999">
        <w:rPr>
          <w:rFonts w:ascii="Arial" w:hAnsi="Arial" w:cs="Arial"/>
          <w:sz w:val="24"/>
          <w:szCs w:val="24"/>
          <w:lang w:val="fr-FR"/>
        </w:rPr>
        <w:t>vers un processus de mondialisation</w:t>
      </w:r>
      <w:r w:rsidR="00E61098" w:rsidRPr="00032999">
        <w:rPr>
          <w:rFonts w:ascii="Arial" w:hAnsi="Arial" w:cs="Arial"/>
          <w:sz w:val="24"/>
          <w:szCs w:val="24"/>
          <w:lang w:val="fr-FR"/>
        </w:rPr>
        <w:t xml:space="preserve"> </w:t>
      </w:r>
      <w:r w:rsidR="005E0392" w:rsidRPr="00032999">
        <w:rPr>
          <w:rFonts w:ascii="Arial" w:hAnsi="Arial" w:cs="Arial"/>
          <w:sz w:val="24"/>
          <w:szCs w:val="24"/>
          <w:lang w:val="fr-FR"/>
        </w:rPr>
        <w:t xml:space="preserve">et de rachats </w:t>
      </w:r>
      <w:r w:rsidR="00DB079D" w:rsidRPr="00032999">
        <w:rPr>
          <w:rFonts w:ascii="Arial" w:hAnsi="Arial" w:cs="Arial"/>
          <w:sz w:val="24"/>
          <w:szCs w:val="24"/>
          <w:lang w:val="fr-FR"/>
        </w:rPr>
        <w:t>d’entreprises</w:t>
      </w:r>
      <w:r w:rsidR="009B1221" w:rsidRPr="00032999">
        <w:rPr>
          <w:rFonts w:ascii="Arial" w:hAnsi="Arial" w:cs="Arial"/>
          <w:sz w:val="24"/>
          <w:szCs w:val="24"/>
          <w:lang w:val="fr-FR"/>
        </w:rPr>
        <w:t>.</w:t>
      </w:r>
      <w:r w:rsidR="00C20D5A" w:rsidRPr="00032999">
        <w:rPr>
          <w:rFonts w:ascii="Arial" w:hAnsi="Arial" w:cs="Arial"/>
          <w:sz w:val="24"/>
          <w:szCs w:val="24"/>
          <w:lang w:val="fr-FR"/>
        </w:rPr>
        <w:t xml:space="preserve"> </w:t>
      </w:r>
    </w:p>
    <w:p w14:paraId="0286D463" w14:textId="4EC68B44" w:rsidR="00353529" w:rsidRPr="00032999" w:rsidRDefault="004E6352" w:rsidP="00082607">
      <w:pPr>
        <w:ind w:left="360"/>
        <w:jc w:val="both"/>
        <w:rPr>
          <w:rFonts w:ascii="Arial" w:hAnsi="Arial" w:cs="Arial"/>
          <w:sz w:val="24"/>
          <w:szCs w:val="24"/>
          <w:lang w:val="fr-FR"/>
        </w:rPr>
      </w:pPr>
      <w:r w:rsidRPr="00032999">
        <w:rPr>
          <w:rFonts w:ascii="Arial" w:hAnsi="Arial" w:cs="Arial"/>
          <w:sz w:val="24"/>
          <w:szCs w:val="24"/>
          <w:lang w:val="fr-FR"/>
        </w:rPr>
        <w:t xml:space="preserve">Les trous d’air capitalistiques ont </w:t>
      </w:r>
      <w:r w:rsidR="00586F54" w:rsidRPr="00032999">
        <w:rPr>
          <w:rFonts w:ascii="Arial" w:hAnsi="Arial" w:cs="Arial"/>
          <w:sz w:val="24"/>
          <w:szCs w:val="24"/>
          <w:lang w:val="fr-FR"/>
        </w:rPr>
        <w:t>eu tendance à être</w:t>
      </w:r>
      <w:r w:rsidRPr="00032999">
        <w:rPr>
          <w:rFonts w:ascii="Arial" w:hAnsi="Arial" w:cs="Arial"/>
          <w:sz w:val="24"/>
          <w:szCs w:val="24"/>
          <w:lang w:val="fr-FR"/>
        </w:rPr>
        <w:t xml:space="preserve"> comblés par des investisseurs</w:t>
      </w:r>
      <w:r w:rsidR="00586F54" w:rsidRPr="00032999">
        <w:rPr>
          <w:rFonts w:ascii="Arial" w:hAnsi="Arial" w:cs="Arial"/>
          <w:sz w:val="24"/>
          <w:szCs w:val="24"/>
          <w:lang w:val="fr-FR"/>
        </w:rPr>
        <w:t xml:space="preserve"> institutionnels</w:t>
      </w:r>
      <w:r w:rsidR="000669A4" w:rsidRPr="00032999">
        <w:rPr>
          <w:rFonts w:ascii="Arial" w:hAnsi="Arial" w:cs="Arial"/>
          <w:sz w:val="24"/>
          <w:szCs w:val="24"/>
          <w:lang w:val="fr-FR"/>
        </w:rPr>
        <w:t xml:space="preserve"> (</w:t>
      </w:r>
      <w:r w:rsidR="00132953" w:rsidRPr="00032999">
        <w:rPr>
          <w:rFonts w:ascii="Arial" w:hAnsi="Arial" w:cs="Arial"/>
          <w:sz w:val="24"/>
          <w:szCs w:val="24"/>
          <w:lang w:val="fr-FR"/>
        </w:rPr>
        <w:t>dans certains cas</w:t>
      </w:r>
      <w:r w:rsidR="00FE7BBD">
        <w:rPr>
          <w:rFonts w:ascii="Arial" w:hAnsi="Arial" w:cs="Arial"/>
          <w:sz w:val="24"/>
          <w:szCs w:val="24"/>
          <w:lang w:val="fr-FR"/>
        </w:rPr>
        <w:t>,</w:t>
      </w:r>
      <w:r w:rsidR="00132953" w:rsidRPr="00032999">
        <w:rPr>
          <w:rFonts w:ascii="Arial" w:hAnsi="Arial" w:cs="Arial"/>
          <w:sz w:val="24"/>
          <w:szCs w:val="24"/>
          <w:lang w:val="fr-FR"/>
        </w:rPr>
        <w:t xml:space="preserve"> anglo-saxons</w:t>
      </w:r>
      <w:r w:rsidR="000669A4" w:rsidRPr="00032999">
        <w:rPr>
          <w:rFonts w:ascii="Arial" w:hAnsi="Arial" w:cs="Arial"/>
          <w:sz w:val="24"/>
          <w:szCs w:val="24"/>
          <w:lang w:val="fr-FR"/>
        </w:rPr>
        <w:t>) et</w:t>
      </w:r>
      <w:r w:rsidR="00B34C95" w:rsidRPr="00032999">
        <w:rPr>
          <w:rFonts w:ascii="Arial" w:hAnsi="Arial" w:cs="Arial"/>
          <w:sz w:val="24"/>
          <w:szCs w:val="24"/>
          <w:lang w:val="fr-FR"/>
        </w:rPr>
        <w:t>, dans une moindre mesure, par des instruments financiers publics</w:t>
      </w:r>
      <w:r w:rsidR="005F54F2" w:rsidRPr="00032999">
        <w:rPr>
          <w:rFonts w:ascii="Arial" w:hAnsi="Arial" w:cs="Arial"/>
          <w:sz w:val="24"/>
          <w:szCs w:val="24"/>
          <w:lang w:val="fr-FR"/>
        </w:rPr>
        <w:t xml:space="preserve"> qui ont évolué au fil du temps (</w:t>
      </w:r>
      <w:r w:rsidR="00EB1B68" w:rsidRPr="00032999">
        <w:rPr>
          <w:rFonts w:ascii="Arial" w:hAnsi="Arial" w:cs="Arial"/>
          <w:sz w:val="24"/>
          <w:szCs w:val="24"/>
          <w:lang w:val="fr-FR"/>
        </w:rPr>
        <w:t>anciennement, l’</w:t>
      </w:r>
      <w:r w:rsidR="005F54F2" w:rsidRPr="00032999">
        <w:rPr>
          <w:rFonts w:ascii="Arial" w:hAnsi="Arial" w:cs="Arial"/>
          <w:sz w:val="24"/>
          <w:szCs w:val="24"/>
          <w:lang w:val="fr-FR"/>
        </w:rPr>
        <w:t>Institut du Développement Industriel</w:t>
      </w:r>
      <w:r w:rsidR="005D7C54" w:rsidRPr="00032999">
        <w:rPr>
          <w:rFonts w:ascii="Arial" w:hAnsi="Arial" w:cs="Arial"/>
          <w:sz w:val="24"/>
          <w:szCs w:val="24"/>
          <w:lang w:val="fr-FR"/>
        </w:rPr>
        <w:t xml:space="preserve"> et puis la </w:t>
      </w:r>
      <w:r w:rsidR="005F54F2" w:rsidRPr="00032999">
        <w:rPr>
          <w:rFonts w:ascii="Arial" w:hAnsi="Arial" w:cs="Arial"/>
          <w:sz w:val="24"/>
          <w:szCs w:val="24"/>
          <w:lang w:val="fr-FR"/>
        </w:rPr>
        <w:t xml:space="preserve">Caisse des Dépôts et des Consignations, </w:t>
      </w:r>
      <w:r w:rsidR="005D7C54" w:rsidRPr="00032999">
        <w:rPr>
          <w:rFonts w:ascii="Arial" w:hAnsi="Arial" w:cs="Arial"/>
          <w:sz w:val="24"/>
          <w:szCs w:val="24"/>
          <w:lang w:val="fr-FR"/>
        </w:rPr>
        <w:t xml:space="preserve">la </w:t>
      </w:r>
      <w:r w:rsidR="005F54F2" w:rsidRPr="00032999">
        <w:rPr>
          <w:rFonts w:ascii="Arial" w:hAnsi="Arial" w:cs="Arial"/>
          <w:sz w:val="24"/>
          <w:szCs w:val="24"/>
          <w:lang w:val="fr-FR"/>
        </w:rPr>
        <w:t>Banque Publique d’Investissement,</w:t>
      </w:r>
      <w:r w:rsidR="00EB1B68" w:rsidRPr="00032999">
        <w:rPr>
          <w:rFonts w:ascii="Arial" w:hAnsi="Arial" w:cs="Arial"/>
          <w:sz w:val="24"/>
          <w:szCs w:val="24"/>
          <w:lang w:val="fr-FR"/>
        </w:rPr>
        <w:t xml:space="preserve"> l’Agence des Participations de l’Etat</w:t>
      </w:r>
      <w:r w:rsidR="005D7C54" w:rsidRPr="00032999">
        <w:rPr>
          <w:rFonts w:ascii="Arial" w:hAnsi="Arial" w:cs="Arial"/>
          <w:sz w:val="24"/>
          <w:szCs w:val="24"/>
          <w:lang w:val="fr-FR"/>
        </w:rPr>
        <w:t>)</w:t>
      </w:r>
      <w:r w:rsidR="00132953" w:rsidRPr="00032999">
        <w:rPr>
          <w:rFonts w:ascii="Arial" w:hAnsi="Arial" w:cs="Arial"/>
          <w:sz w:val="24"/>
          <w:szCs w:val="24"/>
          <w:lang w:val="fr-FR"/>
        </w:rPr>
        <w:t>.</w:t>
      </w:r>
      <w:r w:rsidR="00E557BD" w:rsidRPr="00032999">
        <w:rPr>
          <w:rFonts w:ascii="Arial" w:hAnsi="Arial" w:cs="Arial"/>
          <w:sz w:val="24"/>
          <w:szCs w:val="24"/>
          <w:lang w:val="fr-FR"/>
        </w:rPr>
        <w:t xml:space="preserve"> Une nouvelle </w:t>
      </w:r>
      <w:r w:rsidR="00514317" w:rsidRPr="00032999">
        <w:rPr>
          <w:rFonts w:ascii="Arial" w:hAnsi="Arial" w:cs="Arial"/>
          <w:sz w:val="24"/>
          <w:szCs w:val="24"/>
          <w:lang w:val="fr-FR"/>
        </w:rPr>
        <w:t>orientation</w:t>
      </w:r>
      <w:r w:rsidR="00E557BD" w:rsidRPr="00032999">
        <w:rPr>
          <w:rFonts w:ascii="Arial" w:hAnsi="Arial" w:cs="Arial"/>
          <w:sz w:val="24"/>
          <w:szCs w:val="24"/>
          <w:lang w:val="fr-FR"/>
        </w:rPr>
        <w:t xml:space="preserve"> </w:t>
      </w:r>
      <w:r w:rsidR="002B1299" w:rsidRPr="00032999">
        <w:rPr>
          <w:rFonts w:ascii="Arial" w:hAnsi="Arial" w:cs="Arial"/>
          <w:sz w:val="24"/>
          <w:szCs w:val="24"/>
          <w:lang w:val="fr-FR"/>
        </w:rPr>
        <w:t>de l’écosystème capitalistique français va émerger avec </w:t>
      </w:r>
      <w:r w:rsidR="00514317" w:rsidRPr="00032999">
        <w:rPr>
          <w:rFonts w:ascii="Arial" w:hAnsi="Arial" w:cs="Arial"/>
          <w:sz w:val="24"/>
          <w:szCs w:val="24"/>
          <w:lang w:val="fr-FR"/>
        </w:rPr>
        <w:t>trois grandes con</w:t>
      </w:r>
      <w:r w:rsidR="009D0D02" w:rsidRPr="00032999">
        <w:rPr>
          <w:rFonts w:ascii="Arial" w:hAnsi="Arial" w:cs="Arial"/>
          <w:sz w:val="24"/>
          <w:szCs w:val="24"/>
          <w:lang w:val="fr-FR"/>
        </w:rPr>
        <w:t xml:space="preserve">figurations </w:t>
      </w:r>
      <w:r w:rsidR="00FD0E3F" w:rsidRPr="00032999">
        <w:rPr>
          <w:rFonts w:ascii="Arial" w:hAnsi="Arial" w:cs="Arial"/>
          <w:sz w:val="24"/>
          <w:szCs w:val="24"/>
          <w:lang w:val="fr-FR"/>
        </w:rPr>
        <w:t xml:space="preserve">théoriquement </w:t>
      </w:r>
      <w:r w:rsidR="009D0D02" w:rsidRPr="00032999">
        <w:rPr>
          <w:rFonts w:ascii="Arial" w:hAnsi="Arial" w:cs="Arial"/>
          <w:sz w:val="24"/>
          <w:szCs w:val="24"/>
          <w:lang w:val="fr-FR"/>
        </w:rPr>
        <w:t>envisageables</w:t>
      </w:r>
      <w:r w:rsidR="00C6780E" w:rsidRPr="00032999">
        <w:rPr>
          <w:rFonts w:ascii="Arial" w:hAnsi="Arial" w:cs="Arial"/>
          <w:sz w:val="24"/>
          <w:szCs w:val="24"/>
          <w:lang w:val="fr-FR"/>
        </w:rPr>
        <w:t xml:space="preserve"> </w:t>
      </w:r>
      <w:r w:rsidR="00CA6A26" w:rsidRPr="00032999">
        <w:rPr>
          <w:rFonts w:ascii="Arial" w:hAnsi="Arial" w:cs="Arial"/>
          <w:sz w:val="24"/>
          <w:szCs w:val="24"/>
          <w:lang w:val="fr-FR"/>
        </w:rPr>
        <w:t xml:space="preserve">et apparemment figées </w:t>
      </w:r>
      <w:r w:rsidR="00C6780E" w:rsidRPr="00032999">
        <w:rPr>
          <w:rFonts w:ascii="Arial" w:hAnsi="Arial" w:cs="Arial"/>
          <w:sz w:val="24"/>
          <w:szCs w:val="24"/>
          <w:lang w:val="fr-FR"/>
        </w:rPr>
        <w:t>(</w:t>
      </w:r>
      <w:r w:rsidR="00B20994" w:rsidRPr="00032999">
        <w:rPr>
          <w:rFonts w:ascii="Arial" w:hAnsi="Arial" w:cs="Arial"/>
          <w:sz w:val="24"/>
          <w:szCs w:val="24"/>
          <w:lang w:val="fr-FR"/>
        </w:rPr>
        <w:t xml:space="preserve">Morin F., </w:t>
      </w:r>
      <w:proofErr w:type="spellStart"/>
      <w:r w:rsidR="00B20994" w:rsidRPr="00032999">
        <w:rPr>
          <w:rFonts w:ascii="Arial" w:hAnsi="Arial" w:cs="Arial"/>
          <w:sz w:val="24"/>
          <w:szCs w:val="24"/>
          <w:lang w:val="fr-FR"/>
        </w:rPr>
        <w:t>Rigamonti</w:t>
      </w:r>
      <w:proofErr w:type="spellEnd"/>
      <w:r w:rsidR="00B20994" w:rsidRPr="00032999">
        <w:rPr>
          <w:rFonts w:ascii="Arial" w:hAnsi="Arial" w:cs="Arial"/>
          <w:sz w:val="24"/>
          <w:szCs w:val="24"/>
          <w:lang w:val="fr-FR"/>
        </w:rPr>
        <w:t xml:space="preserve"> </w:t>
      </w:r>
      <w:r w:rsidR="00026BE6" w:rsidRPr="00032999">
        <w:rPr>
          <w:rFonts w:ascii="Arial" w:hAnsi="Arial" w:cs="Arial"/>
          <w:sz w:val="24"/>
          <w:szCs w:val="24"/>
          <w:lang w:val="fr-FR"/>
        </w:rPr>
        <w:t>E.</w:t>
      </w:r>
      <w:r w:rsidR="00B20994" w:rsidRPr="00032999">
        <w:rPr>
          <w:rFonts w:ascii="Arial" w:hAnsi="Arial" w:cs="Arial"/>
          <w:sz w:val="24"/>
          <w:szCs w:val="24"/>
          <w:lang w:val="fr-FR"/>
        </w:rPr>
        <w:t>, 2002)</w:t>
      </w:r>
      <w:r w:rsidR="009D0D02" w:rsidRPr="00032999">
        <w:rPr>
          <w:rFonts w:ascii="Arial" w:hAnsi="Arial" w:cs="Arial"/>
          <w:sz w:val="24"/>
          <w:szCs w:val="24"/>
          <w:lang w:val="fr-FR"/>
        </w:rPr>
        <w:t> : un capitalisme de marché financier</w:t>
      </w:r>
      <w:r w:rsidR="00973461" w:rsidRPr="00032999">
        <w:rPr>
          <w:rFonts w:ascii="Arial" w:hAnsi="Arial" w:cs="Arial"/>
          <w:sz w:val="24"/>
          <w:szCs w:val="24"/>
          <w:lang w:val="fr-FR"/>
        </w:rPr>
        <w:t xml:space="preserve"> (caractérisé par des structures de propriété fortement éclatées)</w:t>
      </w:r>
      <w:r w:rsidR="009D0D02" w:rsidRPr="00032999">
        <w:rPr>
          <w:rFonts w:ascii="Arial" w:hAnsi="Arial" w:cs="Arial"/>
          <w:sz w:val="24"/>
          <w:szCs w:val="24"/>
          <w:lang w:val="fr-FR"/>
        </w:rPr>
        <w:t xml:space="preserve">, un capitalisme patrimonial </w:t>
      </w:r>
      <w:r w:rsidR="00C3744D" w:rsidRPr="00032999">
        <w:rPr>
          <w:rFonts w:ascii="Arial" w:hAnsi="Arial" w:cs="Arial"/>
          <w:sz w:val="24"/>
          <w:szCs w:val="24"/>
          <w:lang w:val="fr-FR"/>
        </w:rPr>
        <w:t xml:space="preserve">traditionnel </w:t>
      </w:r>
      <w:r w:rsidR="005D6661" w:rsidRPr="00032999">
        <w:rPr>
          <w:rFonts w:ascii="Arial" w:hAnsi="Arial" w:cs="Arial"/>
          <w:sz w:val="24"/>
          <w:szCs w:val="24"/>
          <w:lang w:val="fr-FR"/>
        </w:rPr>
        <w:t>(caractérisé par un attachement de l’actionnaire principal à l’en</w:t>
      </w:r>
      <w:r w:rsidR="00073276" w:rsidRPr="00032999">
        <w:rPr>
          <w:rFonts w:ascii="Arial" w:hAnsi="Arial" w:cs="Arial"/>
          <w:sz w:val="24"/>
          <w:szCs w:val="24"/>
          <w:lang w:val="fr-FR"/>
        </w:rPr>
        <w:t xml:space="preserve">treprise) </w:t>
      </w:r>
      <w:r w:rsidR="00C3744D" w:rsidRPr="00032999">
        <w:rPr>
          <w:rFonts w:ascii="Arial" w:hAnsi="Arial" w:cs="Arial"/>
          <w:sz w:val="24"/>
          <w:szCs w:val="24"/>
          <w:lang w:val="fr-FR"/>
        </w:rPr>
        <w:t>et un capitalisme patrimonial moderniste</w:t>
      </w:r>
      <w:r w:rsidR="00073276" w:rsidRPr="00032999">
        <w:rPr>
          <w:rFonts w:ascii="Arial" w:hAnsi="Arial" w:cs="Arial"/>
          <w:sz w:val="24"/>
          <w:szCs w:val="24"/>
          <w:lang w:val="fr-FR"/>
        </w:rPr>
        <w:t xml:space="preserve"> (caractérisé </w:t>
      </w:r>
      <w:r w:rsidR="00C94702" w:rsidRPr="00032999">
        <w:rPr>
          <w:rFonts w:ascii="Arial" w:hAnsi="Arial" w:cs="Arial"/>
          <w:sz w:val="24"/>
          <w:szCs w:val="24"/>
          <w:lang w:val="fr-FR"/>
        </w:rPr>
        <w:t>par une forte implication institutionnelle)</w:t>
      </w:r>
      <w:r w:rsidR="00C3744D" w:rsidRPr="00032999">
        <w:rPr>
          <w:rFonts w:ascii="Arial" w:hAnsi="Arial" w:cs="Arial"/>
          <w:sz w:val="24"/>
          <w:szCs w:val="24"/>
          <w:lang w:val="fr-FR"/>
        </w:rPr>
        <w:t>.</w:t>
      </w:r>
      <w:r w:rsidRPr="00032999">
        <w:rPr>
          <w:rFonts w:ascii="Arial" w:hAnsi="Arial" w:cs="Arial"/>
          <w:sz w:val="24"/>
          <w:szCs w:val="24"/>
          <w:lang w:val="fr-FR"/>
        </w:rPr>
        <w:t xml:space="preserve"> </w:t>
      </w:r>
      <w:r w:rsidR="00A62281" w:rsidRPr="00032999">
        <w:rPr>
          <w:rFonts w:ascii="Arial" w:hAnsi="Arial" w:cs="Arial"/>
          <w:sz w:val="24"/>
          <w:szCs w:val="24"/>
          <w:lang w:val="fr-FR"/>
        </w:rPr>
        <w:t>En fonction</w:t>
      </w:r>
      <w:r w:rsidR="005E42D4" w:rsidRPr="00032999">
        <w:rPr>
          <w:rFonts w:ascii="Arial" w:hAnsi="Arial" w:cs="Arial"/>
          <w:sz w:val="24"/>
          <w:szCs w:val="24"/>
          <w:lang w:val="fr-FR"/>
        </w:rPr>
        <w:t xml:space="preserve"> des contours actionnariaux de</w:t>
      </w:r>
      <w:r w:rsidR="00120F32" w:rsidRPr="00032999">
        <w:rPr>
          <w:rFonts w:ascii="Arial" w:hAnsi="Arial" w:cs="Arial"/>
          <w:sz w:val="24"/>
          <w:szCs w:val="24"/>
          <w:lang w:val="fr-FR"/>
        </w:rPr>
        <w:t xml:space="preserve">s </w:t>
      </w:r>
      <w:r w:rsidR="005E42D4" w:rsidRPr="00032999">
        <w:rPr>
          <w:rFonts w:ascii="Arial" w:hAnsi="Arial" w:cs="Arial"/>
          <w:sz w:val="24"/>
          <w:szCs w:val="24"/>
          <w:lang w:val="fr-FR"/>
        </w:rPr>
        <w:t>entreprise</w:t>
      </w:r>
      <w:r w:rsidR="00120F32" w:rsidRPr="00032999">
        <w:rPr>
          <w:rFonts w:ascii="Arial" w:hAnsi="Arial" w:cs="Arial"/>
          <w:sz w:val="24"/>
          <w:szCs w:val="24"/>
          <w:lang w:val="fr-FR"/>
        </w:rPr>
        <w:t xml:space="preserve">s, </w:t>
      </w:r>
      <w:r w:rsidR="00303A38" w:rsidRPr="00032999">
        <w:rPr>
          <w:rFonts w:ascii="Arial" w:hAnsi="Arial" w:cs="Arial"/>
          <w:sz w:val="24"/>
          <w:szCs w:val="24"/>
          <w:lang w:val="fr-FR"/>
        </w:rPr>
        <w:t xml:space="preserve">des orientations </w:t>
      </w:r>
      <w:r w:rsidR="00CB1C87" w:rsidRPr="00032999">
        <w:rPr>
          <w:rFonts w:ascii="Arial" w:hAnsi="Arial" w:cs="Arial"/>
          <w:sz w:val="24"/>
          <w:szCs w:val="24"/>
          <w:lang w:val="fr-FR"/>
        </w:rPr>
        <w:t xml:space="preserve">stratégiques et financières </w:t>
      </w:r>
      <w:r w:rsidR="00303A38" w:rsidRPr="00032999">
        <w:rPr>
          <w:rFonts w:ascii="Arial" w:hAnsi="Arial" w:cs="Arial"/>
          <w:sz w:val="24"/>
          <w:szCs w:val="24"/>
          <w:lang w:val="fr-FR"/>
        </w:rPr>
        <w:t>plutôt conservatrices ou plutôt</w:t>
      </w:r>
      <w:r w:rsidR="00CB1C87" w:rsidRPr="00032999">
        <w:rPr>
          <w:rFonts w:ascii="Arial" w:hAnsi="Arial" w:cs="Arial"/>
          <w:sz w:val="24"/>
          <w:szCs w:val="24"/>
          <w:lang w:val="fr-FR"/>
        </w:rPr>
        <w:t xml:space="preserve"> offensives </w:t>
      </w:r>
      <w:r w:rsidR="008416DC" w:rsidRPr="00032999">
        <w:rPr>
          <w:rFonts w:ascii="Arial" w:hAnsi="Arial" w:cs="Arial"/>
          <w:sz w:val="24"/>
          <w:szCs w:val="24"/>
          <w:lang w:val="fr-FR"/>
        </w:rPr>
        <w:t>devraient</w:t>
      </w:r>
      <w:r w:rsidR="00CB1C87" w:rsidRPr="00032999">
        <w:rPr>
          <w:rFonts w:ascii="Arial" w:hAnsi="Arial" w:cs="Arial"/>
          <w:sz w:val="24"/>
          <w:szCs w:val="24"/>
          <w:lang w:val="fr-FR"/>
        </w:rPr>
        <w:t xml:space="preserve"> </w:t>
      </w:r>
      <w:r w:rsidR="00DC0387" w:rsidRPr="00032999">
        <w:rPr>
          <w:rFonts w:ascii="Arial" w:hAnsi="Arial" w:cs="Arial"/>
          <w:sz w:val="24"/>
          <w:szCs w:val="24"/>
          <w:lang w:val="fr-FR"/>
        </w:rPr>
        <w:t xml:space="preserve">dès lors </w:t>
      </w:r>
      <w:r w:rsidR="00CB1C87" w:rsidRPr="00032999">
        <w:rPr>
          <w:rFonts w:ascii="Arial" w:hAnsi="Arial" w:cs="Arial"/>
          <w:sz w:val="24"/>
          <w:szCs w:val="24"/>
          <w:lang w:val="fr-FR"/>
        </w:rPr>
        <w:t>apparaître.</w:t>
      </w:r>
      <w:r w:rsidR="00155E53" w:rsidRPr="00032999">
        <w:rPr>
          <w:rFonts w:ascii="Arial" w:hAnsi="Arial" w:cs="Arial"/>
          <w:sz w:val="24"/>
          <w:szCs w:val="24"/>
          <w:lang w:val="fr-FR"/>
        </w:rPr>
        <w:t xml:space="preserve"> Cette analyse laisse toutefois de côté les </w:t>
      </w:r>
      <w:r w:rsidR="00DE5252" w:rsidRPr="00032999">
        <w:rPr>
          <w:rFonts w:ascii="Arial" w:hAnsi="Arial" w:cs="Arial"/>
          <w:sz w:val="24"/>
          <w:szCs w:val="24"/>
          <w:lang w:val="fr-FR"/>
        </w:rPr>
        <w:t xml:space="preserve">éventuelles </w:t>
      </w:r>
      <w:r w:rsidR="00F43209" w:rsidRPr="00032999">
        <w:rPr>
          <w:rFonts w:ascii="Arial" w:hAnsi="Arial" w:cs="Arial"/>
          <w:sz w:val="24"/>
          <w:szCs w:val="24"/>
          <w:lang w:val="fr-FR"/>
        </w:rPr>
        <w:t xml:space="preserve">évolutions des attentes des investisseurs susceptibles de </w:t>
      </w:r>
      <w:r w:rsidR="00DE5252" w:rsidRPr="00032999">
        <w:rPr>
          <w:rFonts w:ascii="Arial" w:hAnsi="Arial" w:cs="Arial"/>
          <w:sz w:val="24"/>
          <w:szCs w:val="24"/>
          <w:lang w:val="fr-FR"/>
        </w:rPr>
        <w:t xml:space="preserve">modifier la perspective de leurs placements (le cas </w:t>
      </w:r>
      <w:r w:rsidR="007732EF">
        <w:rPr>
          <w:rFonts w:ascii="Arial" w:hAnsi="Arial" w:cs="Arial"/>
          <w:sz w:val="24"/>
          <w:szCs w:val="24"/>
          <w:lang w:val="fr-FR"/>
        </w:rPr>
        <w:t>de la participation d</w:t>
      </w:r>
      <w:r w:rsidR="00DE5252" w:rsidRPr="00032999">
        <w:rPr>
          <w:rFonts w:ascii="Arial" w:hAnsi="Arial" w:cs="Arial"/>
          <w:sz w:val="24"/>
          <w:szCs w:val="24"/>
          <w:lang w:val="fr-FR"/>
        </w:rPr>
        <w:t>’Engie au sein de Suez).</w:t>
      </w:r>
    </w:p>
    <w:p w14:paraId="49EC0AD1" w14:textId="281B9969" w:rsidR="00353529" w:rsidRPr="00032999" w:rsidRDefault="00B325F0" w:rsidP="00B325F0">
      <w:pPr>
        <w:pStyle w:val="Paragraphedeliste"/>
        <w:numPr>
          <w:ilvl w:val="0"/>
          <w:numId w:val="1"/>
        </w:numPr>
        <w:jc w:val="both"/>
        <w:rPr>
          <w:rFonts w:ascii="Arial" w:hAnsi="Arial" w:cs="Arial"/>
          <w:b/>
          <w:bCs/>
          <w:sz w:val="28"/>
          <w:szCs w:val="28"/>
          <w:u w:val="single"/>
          <w:lang w:val="fr-FR"/>
        </w:rPr>
      </w:pPr>
      <w:r w:rsidRPr="00032999">
        <w:rPr>
          <w:rFonts w:ascii="Arial" w:hAnsi="Arial" w:cs="Arial"/>
          <w:b/>
          <w:bCs/>
          <w:sz w:val="28"/>
          <w:szCs w:val="28"/>
          <w:u w:val="single"/>
          <w:lang w:val="fr-FR"/>
        </w:rPr>
        <w:t>L’activisme au sein des entreprises familiales : un nouveau terrain de jeu pour les investisseurs institutionnels</w:t>
      </w:r>
      <w:r w:rsidR="0056723E" w:rsidRPr="00032999">
        <w:rPr>
          <w:rFonts w:ascii="Arial" w:hAnsi="Arial" w:cs="Arial"/>
          <w:b/>
          <w:bCs/>
          <w:sz w:val="28"/>
          <w:szCs w:val="28"/>
          <w:u w:val="single"/>
          <w:lang w:val="fr-FR"/>
        </w:rPr>
        <w:t> ?</w:t>
      </w:r>
    </w:p>
    <w:p w14:paraId="3D8A279D" w14:textId="2407EFB4" w:rsidR="00D45458" w:rsidRPr="00032999" w:rsidRDefault="00C50E86" w:rsidP="00D45458">
      <w:pPr>
        <w:ind w:left="360"/>
        <w:jc w:val="both"/>
        <w:rPr>
          <w:rFonts w:ascii="Arial" w:hAnsi="Arial" w:cs="Arial"/>
          <w:sz w:val="24"/>
          <w:szCs w:val="24"/>
          <w:lang w:val="fr-FR"/>
        </w:rPr>
      </w:pPr>
      <w:r w:rsidRPr="00032999">
        <w:rPr>
          <w:rFonts w:ascii="Arial" w:hAnsi="Arial" w:cs="Arial"/>
          <w:sz w:val="24"/>
          <w:szCs w:val="24"/>
          <w:lang w:val="fr-FR"/>
        </w:rPr>
        <w:t>Alors que les mouvements sur l</w:t>
      </w:r>
      <w:r w:rsidR="000532DA" w:rsidRPr="00032999">
        <w:rPr>
          <w:rFonts w:ascii="Arial" w:hAnsi="Arial" w:cs="Arial"/>
          <w:sz w:val="24"/>
          <w:szCs w:val="24"/>
          <w:lang w:val="fr-FR"/>
        </w:rPr>
        <w:t>e</w:t>
      </w:r>
      <w:r w:rsidRPr="00032999">
        <w:rPr>
          <w:rFonts w:ascii="Arial" w:hAnsi="Arial" w:cs="Arial"/>
          <w:sz w:val="24"/>
          <w:szCs w:val="24"/>
          <w:lang w:val="fr-FR"/>
        </w:rPr>
        <w:t xml:space="preserve"> capital s</w:t>
      </w:r>
      <w:r w:rsidR="0004430B" w:rsidRPr="00032999">
        <w:rPr>
          <w:rFonts w:ascii="Arial" w:hAnsi="Arial" w:cs="Arial"/>
          <w:sz w:val="24"/>
          <w:szCs w:val="24"/>
          <w:lang w:val="fr-FR"/>
        </w:rPr>
        <w:t xml:space="preserve">ont censés </w:t>
      </w:r>
      <w:r w:rsidR="00EC12FF" w:rsidRPr="00032999">
        <w:rPr>
          <w:rFonts w:ascii="Arial" w:hAnsi="Arial" w:cs="Arial"/>
          <w:sz w:val="24"/>
          <w:szCs w:val="24"/>
          <w:lang w:val="fr-FR"/>
        </w:rPr>
        <w:t xml:space="preserve">se </w:t>
      </w:r>
      <w:r w:rsidR="0004430B" w:rsidRPr="00032999">
        <w:rPr>
          <w:rFonts w:ascii="Arial" w:hAnsi="Arial" w:cs="Arial"/>
          <w:sz w:val="24"/>
          <w:szCs w:val="24"/>
          <w:lang w:val="fr-FR"/>
        </w:rPr>
        <w:t>concen</w:t>
      </w:r>
      <w:r w:rsidR="00EC12FF" w:rsidRPr="00032999">
        <w:rPr>
          <w:rFonts w:ascii="Arial" w:hAnsi="Arial" w:cs="Arial"/>
          <w:sz w:val="24"/>
          <w:szCs w:val="24"/>
          <w:lang w:val="fr-FR"/>
        </w:rPr>
        <w:t>tr</w:t>
      </w:r>
      <w:r w:rsidR="0004430B" w:rsidRPr="00032999">
        <w:rPr>
          <w:rFonts w:ascii="Arial" w:hAnsi="Arial" w:cs="Arial"/>
          <w:sz w:val="24"/>
          <w:szCs w:val="24"/>
          <w:lang w:val="fr-FR"/>
        </w:rPr>
        <w:t xml:space="preserve">er </w:t>
      </w:r>
      <w:r w:rsidR="00EC12FF" w:rsidRPr="00032999">
        <w:rPr>
          <w:rFonts w:ascii="Arial" w:hAnsi="Arial" w:cs="Arial"/>
          <w:sz w:val="24"/>
          <w:szCs w:val="24"/>
          <w:lang w:val="fr-FR"/>
        </w:rPr>
        <w:t xml:space="preserve">sur </w:t>
      </w:r>
      <w:r w:rsidR="0004430B" w:rsidRPr="00032999">
        <w:rPr>
          <w:rFonts w:ascii="Arial" w:hAnsi="Arial" w:cs="Arial"/>
          <w:sz w:val="24"/>
          <w:szCs w:val="24"/>
          <w:lang w:val="fr-FR"/>
        </w:rPr>
        <w:t xml:space="preserve">les entreprises </w:t>
      </w:r>
      <w:r w:rsidR="00086628" w:rsidRPr="00032999">
        <w:rPr>
          <w:rFonts w:ascii="Arial" w:hAnsi="Arial" w:cs="Arial"/>
          <w:sz w:val="24"/>
          <w:szCs w:val="24"/>
          <w:lang w:val="fr-FR"/>
        </w:rPr>
        <w:t xml:space="preserve">situées </w:t>
      </w:r>
      <w:r w:rsidR="0004430B" w:rsidRPr="00032999">
        <w:rPr>
          <w:rFonts w:ascii="Arial" w:hAnsi="Arial" w:cs="Arial"/>
          <w:sz w:val="24"/>
          <w:szCs w:val="24"/>
          <w:lang w:val="fr-FR"/>
        </w:rPr>
        <w:t>dans les sphères du capitalisme de marché financier et du capitalisme patrimonial moderniste</w:t>
      </w:r>
      <w:r w:rsidR="00086628" w:rsidRPr="00032999">
        <w:rPr>
          <w:rFonts w:ascii="Arial" w:hAnsi="Arial" w:cs="Arial"/>
          <w:sz w:val="24"/>
          <w:szCs w:val="24"/>
          <w:lang w:val="fr-FR"/>
        </w:rPr>
        <w:t xml:space="preserve"> (parce que plus perméables)</w:t>
      </w:r>
      <w:r w:rsidR="00EC12FF" w:rsidRPr="00032999">
        <w:rPr>
          <w:rFonts w:ascii="Arial" w:hAnsi="Arial" w:cs="Arial"/>
          <w:sz w:val="24"/>
          <w:szCs w:val="24"/>
          <w:lang w:val="fr-FR"/>
        </w:rPr>
        <w:t xml:space="preserve">, </w:t>
      </w:r>
      <w:r w:rsidR="00390315" w:rsidRPr="00032999">
        <w:rPr>
          <w:rFonts w:ascii="Arial" w:hAnsi="Arial" w:cs="Arial"/>
          <w:sz w:val="24"/>
          <w:szCs w:val="24"/>
          <w:lang w:val="fr-FR"/>
        </w:rPr>
        <w:t>l’évolution des structures de propriété démontrent un positionnement de plus en plus importan</w:t>
      </w:r>
      <w:r w:rsidR="000530ED" w:rsidRPr="00032999">
        <w:rPr>
          <w:rFonts w:ascii="Arial" w:hAnsi="Arial" w:cs="Arial"/>
          <w:sz w:val="24"/>
          <w:szCs w:val="24"/>
          <w:lang w:val="fr-FR"/>
        </w:rPr>
        <w:t>t d’acteurs institutionnels au sein du capitalisme patrimonial traditionnel</w:t>
      </w:r>
      <w:r w:rsidR="00E64B8C" w:rsidRPr="00032999">
        <w:rPr>
          <w:rFonts w:ascii="Arial" w:hAnsi="Arial" w:cs="Arial"/>
          <w:sz w:val="24"/>
          <w:szCs w:val="24"/>
          <w:lang w:val="fr-FR"/>
        </w:rPr>
        <w:t xml:space="preserve">, plus précisément au niveau des entreprises familiales. </w:t>
      </w:r>
      <w:r w:rsidR="009A733B" w:rsidRPr="00032999">
        <w:rPr>
          <w:rFonts w:ascii="Arial" w:hAnsi="Arial" w:cs="Arial"/>
          <w:sz w:val="24"/>
          <w:szCs w:val="24"/>
          <w:lang w:val="fr-FR"/>
        </w:rPr>
        <w:t>A la lecture des structures de propriété des entreprises fra</w:t>
      </w:r>
      <w:r w:rsidR="00334854" w:rsidRPr="00032999">
        <w:rPr>
          <w:rFonts w:ascii="Arial" w:hAnsi="Arial" w:cs="Arial"/>
          <w:sz w:val="24"/>
          <w:szCs w:val="24"/>
          <w:lang w:val="fr-FR"/>
        </w:rPr>
        <w:t>nçaises</w:t>
      </w:r>
      <w:r w:rsidR="002D50D8" w:rsidRPr="00032999">
        <w:rPr>
          <w:rFonts w:ascii="Arial" w:hAnsi="Arial" w:cs="Arial"/>
          <w:sz w:val="24"/>
          <w:szCs w:val="24"/>
          <w:lang w:val="fr-FR"/>
        </w:rPr>
        <w:t xml:space="preserve"> familiales</w:t>
      </w:r>
      <w:r w:rsidR="00334854" w:rsidRPr="00032999">
        <w:rPr>
          <w:rFonts w:ascii="Arial" w:hAnsi="Arial" w:cs="Arial"/>
          <w:sz w:val="24"/>
          <w:szCs w:val="24"/>
          <w:lang w:val="fr-FR"/>
        </w:rPr>
        <w:t xml:space="preserve">, nous retrouvons des actionnaires institutionnels récurrents : </w:t>
      </w:r>
      <w:proofErr w:type="spellStart"/>
      <w:r w:rsidR="00334854" w:rsidRPr="00032999">
        <w:rPr>
          <w:rFonts w:ascii="Arial" w:hAnsi="Arial" w:cs="Arial"/>
          <w:sz w:val="24"/>
          <w:szCs w:val="24"/>
          <w:lang w:val="fr-FR"/>
        </w:rPr>
        <w:t>Blackrock</w:t>
      </w:r>
      <w:proofErr w:type="spellEnd"/>
      <w:r w:rsidR="00334854" w:rsidRPr="00032999">
        <w:rPr>
          <w:rFonts w:ascii="Arial" w:hAnsi="Arial" w:cs="Arial"/>
          <w:sz w:val="24"/>
          <w:szCs w:val="24"/>
          <w:lang w:val="fr-FR"/>
        </w:rPr>
        <w:t xml:space="preserve">, </w:t>
      </w:r>
      <w:r w:rsidR="00F45F15" w:rsidRPr="00032999">
        <w:rPr>
          <w:rFonts w:ascii="Arial" w:hAnsi="Arial" w:cs="Arial"/>
          <w:sz w:val="24"/>
          <w:szCs w:val="24"/>
          <w:lang w:val="fr-FR"/>
        </w:rPr>
        <w:t xml:space="preserve">Capital </w:t>
      </w:r>
      <w:proofErr w:type="spellStart"/>
      <w:r w:rsidR="00F45F15" w:rsidRPr="00032999">
        <w:rPr>
          <w:rFonts w:ascii="Arial" w:hAnsi="Arial" w:cs="Arial"/>
          <w:sz w:val="24"/>
          <w:szCs w:val="24"/>
          <w:lang w:val="fr-FR"/>
        </w:rPr>
        <w:t>Research</w:t>
      </w:r>
      <w:proofErr w:type="spellEnd"/>
      <w:r w:rsidR="00F45F15" w:rsidRPr="00032999">
        <w:rPr>
          <w:rFonts w:ascii="Arial" w:hAnsi="Arial" w:cs="Arial"/>
          <w:sz w:val="24"/>
          <w:szCs w:val="24"/>
          <w:lang w:val="fr-FR"/>
        </w:rPr>
        <w:t xml:space="preserve"> Management,</w:t>
      </w:r>
      <w:r w:rsidR="00231B77" w:rsidRPr="00032999">
        <w:rPr>
          <w:rFonts w:ascii="Arial" w:hAnsi="Arial" w:cs="Arial"/>
          <w:sz w:val="24"/>
          <w:szCs w:val="24"/>
          <w:lang w:val="fr-FR"/>
        </w:rPr>
        <w:t xml:space="preserve"> la Banque norvégienne d’investissement</w:t>
      </w:r>
      <w:r w:rsidR="001A4FED" w:rsidRPr="00032999">
        <w:rPr>
          <w:rFonts w:ascii="Arial" w:hAnsi="Arial" w:cs="Arial"/>
          <w:sz w:val="24"/>
          <w:szCs w:val="24"/>
          <w:lang w:val="fr-FR"/>
        </w:rPr>
        <w:t xml:space="preserve">… Ceux-ci </w:t>
      </w:r>
      <w:r w:rsidR="00304453" w:rsidRPr="00032999">
        <w:rPr>
          <w:rFonts w:ascii="Arial" w:hAnsi="Arial" w:cs="Arial"/>
          <w:sz w:val="24"/>
          <w:szCs w:val="24"/>
          <w:lang w:val="fr-FR"/>
        </w:rPr>
        <w:t>laissent le plus souvent une grande latitude managériale aux équipes dirigeant</w:t>
      </w:r>
      <w:r w:rsidR="0089729C">
        <w:rPr>
          <w:rFonts w:ascii="Arial" w:hAnsi="Arial" w:cs="Arial"/>
          <w:sz w:val="24"/>
          <w:szCs w:val="24"/>
          <w:lang w:val="fr-FR"/>
        </w:rPr>
        <w:t>e</w:t>
      </w:r>
      <w:r w:rsidR="00304453" w:rsidRPr="00032999">
        <w:rPr>
          <w:rFonts w:ascii="Arial" w:hAnsi="Arial" w:cs="Arial"/>
          <w:sz w:val="24"/>
          <w:szCs w:val="24"/>
          <w:lang w:val="fr-FR"/>
        </w:rPr>
        <w:t xml:space="preserve">s et revêtent un profil </w:t>
      </w:r>
      <w:r w:rsidR="002D50D8" w:rsidRPr="00032999">
        <w:rPr>
          <w:rFonts w:ascii="Arial" w:hAnsi="Arial" w:cs="Arial"/>
          <w:sz w:val="24"/>
          <w:szCs w:val="24"/>
          <w:lang w:val="fr-FR"/>
        </w:rPr>
        <w:t xml:space="preserve">plutôt </w:t>
      </w:r>
      <w:r w:rsidR="00304453" w:rsidRPr="00032999">
        <w:rPr>
          <w:rFonts w:ascii="Arial" w:hAnsi="Arial" w:cs="Arial"/>
          <w:sz w:val="24"/>
          <w:szCs w:val="24"/>
          <w:lang w:val="fr-FR"/>
        </w:rPr>
        <w:t>passif</w:t>
      </w:r>
      <w:r w:rsidR="00792A09" w:rsidRPr="00032999">
        <w:rPr>
          <w:rFonts w:ascii="Arial" w:hAnsi="Arial" w:cs="Arial"/>
          <w:sz w:val="24"/>
          <w:szCs w:val="24"/>
          <w:lang w:val="fr-FR"/>
        </w:rPr>
        <w:t xml:space="preserve"> (peu de représentation dans la gouvernance)</w:t>
      </w:r>
      <w:r w:rsidR="002D50D8" w:rsidRPr="00032999">
        <w:rPr>
          <w:rFonts w:ascii="Arial" w:hAnsi="Arial" w:cs="Arial"/>
          <w:sz w:val="24"/>
          <w:szCs w:val="24"/>
          <w:lang w:val="fr-FR"/>
        </w:rPr>
        <w:t>.</w:t>
      </w:r>
      <w:r w:rsidR="00F45F15" w:rsidRPr="00032999">
        <w:rPr>
          <w:rFonts w:ascii="Arial" w:hAnsi="Arial" w:cs="Arial"/>
          <w:sz w:val="24"/>
          <w:szCs w:val="24"/>
          <w:lang w:val="fr-FR"/>
        </w:rPr>
        <w:t xml:space="preserve"> </w:t>
      </w:r>
      <w:r w:rsidR="000532DA" w:rsidRPr="00032999">
        <w:rPr>
          <w:rFonts w:ascii="Arial" w:hAnsi="Arial" w:cs="Arial"/>
          <w:sz w:val="24"/>
          <w:szCs w:val="24"/>
          <w:lang w:val="fr-FR"/>
        </w:rPr>
        <w:t>Si</w:t>
      </w:r>
      <w:r w:rsidR="005507D0" w:rsidRPr="00032999">
        <w:rPr>
          <w:rFonts w:ascii="Arial" w:hAnsi="Arial" w:cs="Arial"/>
          <w:sz w:val="24"/>
          <w:szCs w:val="24"/>
          <w:lang w:val="fr-FR"/>
        </w:rPr>
        <w:t xml:space="preserve"> les entreprises familiales </w:t>
      </w:r>
      <w:r w:rsidR="000532DA" w:rsidRPr="00032999">
        <w:rPr>
          <w:rFonts w:ascii="Arial" w:hAnsi="Arial" w:cs="Arial"/>
          <w:sz w:val="24"/>
          <w:szCs w:val="24"/>
          <w:lang w:val="fr-FR"/>
        </w:rPr>
        <w:t xml:space="preserve">ont longtemps été considérées comme des bastions </w:t>
      </w:r>
      <w:r w:rsidR="00012A12" w:rsidRPr="00032999">
        <w:rPr>
          <w:rFonts w:ascii="Arial" w:hAnsi="Arial" w:cs="Arial"/>
          <w:sz w:val="24"/>
          <w:szCs w:val="24"/>
          <w:lang w:val="fr-FR"/>
        </w:rPr>
        <w:t>à l’abri de l’activisme institutionnel</w:t>
      </w:r>
      <w:r w:rsidR="00A03EDB" w:rsidRPr="00032999">
        <w:rPr>
          <w:rFonts w:ascii="Arial" w:hAnsi="Arial" w:cs="Arial"/>
          <w:sz w:val="24"/>
          <w:szCs w:val="24"/>
          <w:lang w:val="fr-FR"/>
        </w:rPr>
        <w:t> </w:t>
      </w:r>
      <w:r w:rsidR="00A7115A" w:rsidRPr="00032999">
        <w:rPr>
          <w:rFonts w:ascii="Arial" w:hAnsi="Arial" w:cs="Arial"/>
          <w:sz w:val="24"/>
          <w:szCs w:val="24"/>
          <w:lang w:val="fr-FR"/>
        </w:rPr>
        <w:t>(</w:t>
      </w:r>
      <w:r w:rsidR="00AE013B" w:rsidRPr="00032999">
        <w:rPr>
          <w:rFonts w:ascii="Arial" w:hAnsi="Arial" w:cs="Arial"/>
          <w:sz w:val="24"/>
          <w:szCs w:val="24"/>
          <w:lang w:val="fr-FR"/>
        </w:rPr>
        <w:t xml:space="preserve">en raison de leur forme juridique, de la répartition du capital, de stratégies à vocation </w:t>
      </w:r>
      <w:r w:rsidR="00AE013B" w:rsidRPr="00032999">
        <w:rPr>
          <w:rFonts w:ascii="Arial" w:hAnsi="Arial" w:cs="Arial"/>
          <w:sz w:val="24"/>
          <w:szCs w:val="24"/>
          <w:lang w:val="fr-FR"/>
        </w:rPr>
        <w:lastRenderedPageBreak/>
        <w:t>conservatrice</w:t>
      </w:r>
      <w:r w:rsidR="00DC074E" w:rsidRPr="00032999">
        <w:rPr>
          <w:rFonts w:ascii="Arial" w:hAnsi="Arial" w:cs="Arial"/>
          <w:sz w:val="24"/>
          <w:szCs w:val="24"/>
          <w:lang w:val="fr-FR"/>
        </w:rPr>
        <w:t xml:space="preserve"> et</w:t>
      </w:r>
      <w:r w:rsidR="00053BFA" w:rsidRPr="00032999">
        <w:rPr>
          <w:rFonts w:ascii="Arial" w:hAnsi="Arial" w:cs="Arial"/>
          <w:sz w:val="24"/>
          <w:szCs w:val="24"/>
          <w:lang w:val="fr-FR"/>
        </w:rPr>
        <w:t xml:space="preserve"> de l’imbrication congénitale </w:t>
      </w:r>
      <w:r w:rsidR="00C2239D" w:rsidRPr="00032999">
        <w:rPr>
          <w:rFonts w:ascii="Arial" w:hAnsi="Arial" w:cs="Arial"/>
          <w:sz w:val="24"/>
          <w:szCs w:val="24"/>
          <w:lang w:val="fr-FR"/>
        </w:rPr>
        <w:t>d</w:t>
      </w:r>
      <w:r w:rsidR="00053BFA" w:rsidRPr="00032999">
        <w:rPr>
          <w:rFonts w:ascii="Arial" w:hAnsi="Arial" w:cs="Arial"/>
          <w:sz w:val="24"/>
          <w:szCs w:val="24"/>
          <w:lang w:val="fr-FR"/>
        </w:rPr>
        <w:t xml:space="preserve">es sphères managériales, actionnariales et </w:t>
      </w:r>
      <w:r w:rsidR="00E41E45" w:rsidRPr="00032999">
        <w:rPr>
          <w:rFonts w:ascii="Arial" w:hAnsi="Arial" w:cs="Arial"/>
          <w:sz w:val="24"/>
          <w:szCs w:val="24"/>
          <w:lang w:val="fr-FR"/>
        </w:rPr>
        <w:t xml:space="preserve">familiales, </w:t>
      </w:r>
      <w:proofErr w:type="spellStart"/>
      <w:r w:rsidR="00E41E45" w:rsidRPr="00032999">
        <w:rPr>
          <w:rFonts w:ascii="Arial" w:hAnsi="Arial" w:cs="Arial"/>
          <w:sz w:val="24"/>
          <w:szCs w:val="24"/>
          <w:lang w:val="fr-FR"/>
        </w:rPr>
        <w:t>Hirigoyen</w:t>
      </w:r>
      <w:proofErr w:type="spellEnd"/>
      <w:r w:rsidR="00E41E45" w:rsidRPr="00032999">
        <w:rPr>
          <w:rFonts w:ascii="Arial" w:hAnsi="Arial" w:cs="Arial"/>
          <w:sz w:val="24"/>
          <w:szCs w:val="24"/>
          <w:lang w:val="fr-FR"/>
        </w:rPr>
        <w:t>, 2009</w:t>
      </w:r>
      <w:r w:rsidR="007517C8" w:rsidRPr="00032999">
        <w:rPr>
          <w:rFonts w:ascii="Arial" w:hAnsi="Arial" w:cs="Arial"/>
          <w:sz w:val="24"/>
          <w:szCs w:val="24"/>
          <w:lang w:val="fr-FR"/>
        </w:rPr>
        <w:t xml:space="preserve">), cette formule capitalistique </w:t>
      </w:r>
      <w:r w:rsidR="00567A15" w:rsidRPr="00032999">
        <w:rPr>
          <w:rFonts w:ascii="Arial" w:hAnsi="Arial" w:cs="Arial"/>
          <w:sz w:val="24"/>
          <w:szCs w:val="24"/>
          <w:lang w:val="fr-FR"/>
        </w:rPr>
        <w:t xml:space="preserve">trouve un nouvel attrait pour </w:t>
      </w:r>
      <w:r w:rsidR="005857BE" w:rsidRPr="00032999">
        <w:rPr>
          <w:rFonts w:ascii="Arial" w:hAnsi="Arial" w:cs="Arial"/>
          <w:sz w:val="24"/>
          <w:szCs w:val="24"/>
          <w:lang w:val="fr-FR"/>
        </w:rPr>
        <w:t>les fonds activistes</w:t>
      </w:r>
      <w:r w:rsidR="00075545" w:rsidRPr="00032999">
        <w:rPr>
          <w:rFonts w:ascii="Arial" w:hAnsi="Arial" w:cs="Arial"/>
          <w:sz w:val="24"/>
          <w:szCs w:val="24"/>
          <w:lang w:val="fr-FR"/>
        </w:rPr>
        <w:t xml:space="preserve"> </w:t>
      </w:r>
      <w:r w:rsidR="0013168A" w:rsidRPr="00032999">
        <w:rPr>
          <w:rFonts w:ascii="Arial" w:hAnsi="Arial" w:cs="Arial"/>
          <w:sz w:val="24"/>
          <w:szCs w:val="24"/>
          <w:lang w:val="fr-FR"/>
        </w:rPr>
        <w:t xml:space="preserve">sans ce que cela ne </w:t>
      </w:r>
      <w:r w:rsidR="00D23D34" w:rsidRPr="00032999">
        <w:rPr>
          <w:rFonts w:ascii="Arial" w:hAnsi="Arial" w:cs="Arial"/>
          <w:sz w:val="24"/>
          <w:szCs w:val="24"/>
          <w:lang w:val="fr-FR"/>
        </w:rPr>
        <w:t>réjouisse</w:t>
      </w:r>
      <w:r w:rsidR="0013168A" w:rsidRPr="00032999">
        <w:rPr>
          <w:rFonts w:ascii="Arial" w:hAnsi="Arial" w:cs="Arial"/>
          <w:sz w:val="24"/>
          <w:szCs w:val="24"/>
          <w:lang w:val="fr-FR"/>
        </w:rPr>
        <w:t xml:space="preserve"> </w:t>
      </w:r>
      <w:r w:rsidR="00EA32A1">
        <w:rPr>
          <w:rFonts w:ascii="Arial" w:hAnsi="Arial" w:cs="Arial"/>
          <w:sz w:val="24"/>
          <w:szCs w:val="24"/>
          <w:lang w:val="fr-FR"/>
        </w:rPr>
        <w:t xml:space="preserve">nécessairement </w:t>
      </w:r>
      <w:r w:rsidR="0013168A" w:rsidRPr="00032999">
        <w:rPr>
          <w:rFonts w:ascii="Arial" w:hAnsi="Arial" w:cs="Arial"/>
          <w:sz w:val="24"/>
          <w:szCs w:val="24"/>
          <w:lang w:val="fr-FR"/>
        </w:rPr>
        <w:t>les actionnaires familiaux historiques</w:t>
      </w:r>
      <w:r w:rsidR="005857BE" w:rsidRPr="00032999">
        <w:rPr>
          <w:rFonts w:ascii="Arial" w:hAnsi="Arial" w:cs="Arial"/>
          <w:sz w:val="24"/>
          <w:szCs w:val="24"/>
          <w:lang w:val="fr-FR"/>
        </w:rPr>
        <w:t>.</w:t>
      </w:r>
      <w:r w:rsidR="00C60A6C" w:rsidRPr="00032999">
        <w:rPr>
          <w:rFonts w:ascii="Arial" w:hAnsi="Arial" w:cs="Arial"/>
          <w:sz w:val="24"/>
          <w:szCs w:val="24"/>
          <w:lang w:val="fr-FR"/>
        </w:rPr>
        <w:t xml:space="preserve"> </w:t>
      </w:r>
      <w:r w:rsidR="00D23D34" w:rsidRPr="00032999">
        <w:rPr>
          <w:rFonts w:ascii="Arial" w:hAnsi="Arial" w:cs="Arial"/>
          <w:sz w:val="24"/>
          <w:szCs w:val="24"/>
          <w:lang w:val="fr-FR"/>
        </w:rPr>
        <w:t xml:space="preserve">En vertu de la logique </w:t>
      </w:r>
      <w:r w:rsidR="00003894" w:rsidRPr="00032999">
        <w:rPr>
          <w:rFonts w:ascii="Arial" w:hAnsi="Arial" w:cs="Arial"/>
          <w:sz w:val="24"/>
          <w:szCs w:val="24"/>
          <w:lang w:val="fr-FR"/>
        </w:rPr>
        <w:t xml:space="preserve">de positionnement </w:t>
      </w:r>
      <w:r w:rsidR="00D23D34" w:rsidRPr="00032999">
        <w:rPr>
          <w:rFonts w:ascii="Arial" w:hAnsi="Arial" w:cs="Arial"/>
          <w:sz w:val="24"/>
          <w:szCs w:val="24"/>
          <w:lang w:val="fr-FR"/>
        </w:rPr>
        <w:t xml:space="preserve">qui prévaut pour les investisseurs institutionnels, c’est </w:t>
      </w:r>
      <w:r w:rsidR="00F127AE">
        <w:rPr>
          <w:rFonts w:ascii="Arial" w:hAnsi="Arial" w:cs="Arial"/>
          <w:sz w:val="24"/>
          <w:szCs w:val="24"/>
          <w:lang w:val="fr-FR"/>
        </w:rPr>
        <w:t xml:space="preserve">alors </w:t>
      </w:r>
      <w:r w:rsidR="00D23D34" w:rsidRPr="00032999">
        <w:rPr>
          <w:rFonts w:ascii="Arial" w:hAnsi="Arial" w:cs="Arial"/>
          <w:sz w:val="24"/>
          <w:szCs w:val="24"/>
          <w:lang w:val="fr-FR"/>
        </w:rPr>
        <w:t xml:space="preserve">que ceux-ci ont repéré </w:t>
      </w:r>
      <w:r w:rsidR="00065A2B" w:rsidRPr="00032999">
        <w:rPr>
          <w:rFonts w:ascii="Arial" w:hAnsi="Arial" w:cs="Arial"/>
          <w:sz w:val="24"/>
          <w:szCs w:val="24"/>
          <w:lang w:val="fr-FR"/>
        </w:rPr>
        <w:t>des potentiels d’amélioration de la valeur boursière.</w:t>
      </w:r>
      <w:r w:rsidR="00D23D34" w:rsidRPr="00032999">
        <w:rPr>
          <w:rFonts w:ascii="Arial" w:hAnsi="Arial" w:cs="Arial"/>
          <w:sz w:val="24"/>
          <w:szCs w:val="24"/>
          <w:lang w:val="fr-FR"/>
        </w:rPr>
        <w:t xml:space="preserve"> </w:t>
      </w:r>
      <w:r w:rsidR="005507D0" w:rsidRPr="00032999">
        <w:rPr>
          <w:rFonts w:ascii="Arial" w:hAnsi="Arial" w:cs="Arial"/>
          <w:sz w:val="24"/>
          <w:szCs w:val="24"/>
          <w:lang w:val="fr-FR"/>
        </w:rPr>
        <w:t xml:space="preserve">Dans la mesure où les investisseurs institutionnels pénètrent </w:t>
      </w:r>
      <w:r w:rsidR="00095DE9" w:rsidRPr="00032999">
        <w:rPr>
          <w:rFonts w:ascii="Arial" w:hAnsi="Arial" w:cs="Arial"/>
          <w:sz w:val="24"/>
          <w:szCs w:val="24"/>
          <w:lang w:val="fr-FR"/>
        </w:rPr>
        <w:t>une structure de propriété o</w:t>
      </w:r>
      <w:r w:rsidR="00CB7730" w:rsidRPr="00032999">
        <w:rPr>
          <w:rFonts w:ascii="Arial" w:hAnsi="Arial" w:cs="Arial"/>
          <w:sz w:val="24"/>
          <w:szCs w:val="24"/>
          <w:lang w:val="fr-FR"/>
        </w:rPr>
        <w:t>ù ils ne sont pas les premiers actionnaires</w:t>
      </w:r>
      <w:r w:rsidR="00B30FF1" w:rsidRPr="00032999">
        <w:rPr>
          <w:rFonts w:ascii="Arial" w:hAnsi="Arial" w:cs="Arial"/>
          <w:sz w:val="24"/>
          <w:szCs w:val="24"/>
          <w:lang w:val="fr-FR"/>
        </w:rPr>
        <w:t xml:space="preserve"> et où ils sont accueillis avec beaucoup de frilosité par les équipes dirigeantes, l’influence qu’ils pourraient </w:t>
      </w:r>
      <w:r w:rsidR="00923FA5" w:rsidRPr="00032999">
        <w:rPr>
          <w:rFonts w:ascii="Arial" w:hAnsi="Arial" w:cs="Arial"/>
          <w:sz w:val="24"/>
          <w:szCs w:val="24"/>
          <w:lang w:val="fr-FR"/>
        </w:rPr>
        <w:t>revêtir est fortement conditionnée à leur capacité de coalisation avec d’autres actionnaires également conscientisés à</w:t>
      </w:r>
      <w:r w:rsidR="00570BBD" w:rsidRPr="00032999">
        <w:rPr>
          <w:rFonts w:ascii="Arial" w:hAnsi="Arial" w:cs="Arial"/>
          <w:sz w:val="24"/>
          <w:szCs w:val="24"/>
          <w:lang w:val="fr-FR"/>
        </w:rPr>
        <w:t xml:space="preserve"> </w:t>
      </w:r>
      <w:r w:rsidR="00923FA5" w:rsidRPr="00032999">
        <w:rPr>
          <w:rFonts w:ascii="Arial" w:hAnsi="Arial" w:cs="Arial"/>
          <w:sz w:val="24"/>
          <w:szCs w:val="24"/>
          <w:lang w:val="fr-FR"/>
        </w:rPr>
        <w:t>la nécessité de renouveler les routines stratégiques de l’entreprise.</w:t>
      </w:r>
      <w:r w:rsidR="00B97914" w:rsidRPr="00032999">
        <w:rPr>
          <w:rFonts w:ascii="Arial" w:hAnsi="Arial" w:cs="Arial"/>
          <w:sz w:val="24"/>
          <w:szCs w:val="24"/>
          <w:lang w:val="fr-FR"/>
        </w:rPr>
        <w:t xml:space="preserve"> Dans cette optique, l</w:t>
      </w:r>
      <w:r w:rsidR="00521377" w:rsidRPr="00032999">
        <w:rPr>
          <w:rFonts w:ascii="Arial" w:hAnsi="Arial" w:cs="Arial"/>
          <w:sz w:val="24"/>
          <w:szCs w:val="24"/>
          <w:lang w:val="fr-FR"/>
        </w:rPr>
        <w:t>a simple prise en considération du premier actionnaire</w:t>
      </w:r>
      <w:r w:rsidR="00F067F1" w:rsidRPr="00032999">
        <w:rPr>
          <w:rFonts w:ascii="Arial" w:hAnsi="Arial" w:cs="Arial"/>
          <w:sz w:val="24"/>
          <w:szCs w:val="24"/>
          <w:lang w:val="fr-FR"/>
        </w:rPr>
        <w:t xml:space="preserve"> pour appréhender la réalité de l’entreprise passerait outre la création d’éventuelles coalitions.</w:t>
      </w:r>
      <w:r w:rsidR="0073552A" w:rsidRPr="00032999">
        <w:rPr>
          <w:rFonts w:ascii="Arial" w:hAnsi="Arial" w:cs="Arial"/>
          <w:sz w:val="24"/>
          <w:szCs w:val="24"/>
          <w:lang w:val="fr-FR"/>
        </w:rPr>
        <w:t xml:space="preserve"> Dans notre esprit, celles-ci d</w:t>
      </w:r>
      <w:r w:rsidR="00A547E3" w:rsidRPr="00032999">
        <w:rPr>
          <w:rFonts w:ascii="Arial" w:hAnsi="Arial" w:cs="Arial"/>
          <w:sz w:val="24"/>
          <w:szCs w:val="24"/>
          <w:lang w:val="fr-FR"/>
        </w:rPr>
        <w:t>evraient</w:t>
      </w:r>
      <w:r w:rsidR="0073552A" w:rsidRPr="00032999">
        <w:rPr>
          <w:rFonts w:ascii="Arial" w:hAnsi="Arial" w:cs="Arial"/>
          <w:sz w:val="24"/>
          <w:szCs w:val="24"/>
          <w:lang w:val="fr-FR"/>
        </w:rPr>
        <w:t xml:space="preserve"> être construites </w:t>
      </w:r>
      <w:r w:rsidR="00174F3A" w:rsidRPr="00032999">
        <w:rPr>
          <w:rFonts w:ascii="Arial" w:hAnsi="Arial" w:cs="Arial"/>
          <w:sz w:val="24"/>
          <w:szCs w:val="24"/>
          <w:lang w:val="fr-FR"/>
        </w:rPr>
        <w:t>en se référant à la notion d’attachement ou de non</w:t>
      </w:r>
      <w:r w:rsidR="00235556" w:rsidRPr="00032999">
        <w:rPr>
          <w:rFonts w:ascii="Arial" w:hAnsi="Arial" w:cs="Arial"/>
          <w:sz w:val="24"/>
          <w:szCs w:val="24"/>
          <w:lang w:val="fr-FR"/>
        </w:rPr>
        <w:t>-</w:t>
      </w:r>
      <w:r w:rsidR="00174F3A" w:rsidRPr="00032999">
        <w:rPr>
          <w:rFonts w:ascii="Arial" w:hAnsi="Arial" w:cs="Arial"/>
          <w:sz w:val="24"/>
          <w:szCs w:val="24"/>
          <w:lang w:val="fr-FR"/>
        </w:rPr>
        <w:t>atta</w:t>
      </w:r>
      <w:r w:rsidR="00D900A4" w:rsidRPr="00032999">
        <w:rPr>
          <w:rFonts w:ascii="Arial" w:hAnsi="Arial" w:cs="Arial"/>
          <w:sz w:val="24"/>
          <w:szCs w:val="24"/>
          <w:lang w:val="fr-FR"/>
        </w:rPr>
        <w:t xml:space="preserve">chement </w:t>
      </w:r>
      <w:r w:rsidR="00174F3A" w:rsidRPr="00032999">
        <w:rPr>
          <w:rFonts w:ascii="Arial" w:hAnsi="Arial" w:cs="Arial"/>
          <w:sz w:val="24"/>
          <w:szCs w:val="24"/>
          <w:lang w:val="fr-FR"/>
        </w:rPr>
        <w:t>à l’entreprise</w:t>
      </w:r>
      <w:r w:rsidR="00D900A4" w:rsidRPr="00032999">
        <w:rPr>
          <w:rFonts w:ascii="Arial" w:hAnsi="Arial" w:cs="Arial"/>
          <w:sz w:val="24"/>
          <w:szCs w:val="24"/>
          <w:lang w:val="fr-FR"/>
        </w:rPr>
        <w:t xml:space="preserve"> et </w:t>
      </w:r>
      <w:r w:rsidR="00A1372D" w:rsidRPr="00032999">
        <w:rPr>
          <w:rFonts w:ascii="Arial" w:hAnsi="Arial" w:cs="Arial"/>
          <w:sz w:val="24"/>
          <w:szCs w:val="24"/>
          <w:lang w:val="fr-FR"/>
        </w:rPr>
        <w:t>à son</w:t>
      </w:r>
      <w:r w:rsidR="00D900A4" w:rsidRPr="00032999">
        <w:rPr>
          <w:rFonts w:ascii="Arial" w:hAnsi="Arial" w:cs="Arial"/>
          <w:sz w:val="24"/>
          <w:szCs w:val="24"/>
          <w:lang w:val="fr-FR"/>
        </w:rPr>
        <w:t xml:space="preserve"> projet stratégique </w:t>
      </w:r>
      <w:r w:rsidR="00A1372D" w:rsidRPr="00032999">
        <w:rPr>
          <w:rFonts w:ascii="Arial" w:hAnsi="Arial" w:cs="Arial"/>
          <w:sz w:val="24"/>
          <w:szCs w:val="24"/>
          <w:lang w:val="fr-FR"/>
        </w:rPr>
        <w:t>et de gouve</w:t>
      </w:r>
      <w:r w:rsidR="00644591" w:rsidRPr="00032999">
        <w:rPr>
          <w:rFonts w:ascii="Arial" w:hAnsi="Arial" w:cs="Arial"/>
          <w:sz w:val="24"/>
          <w:szCs w:val="24"/>
          <w:lang w:val="fr-FR"/>
        </w:rPr>
        <w:t>rnance</w:t>
      </w:r>
      <w:r w:rsidR="00E66210" w:rsidRPr="00032999">
        <w:rPr>
          <w:rFonts w:ascii="Arial" w:hAnsi="Arial" w:cs="Arial"/>
          <w:sz w:val="24"/>
          <w:szCs w:val="24"/>
          <w:lang w:val="fr-FR"/>
        </w:rPr>
        <w:t>.</w:t>
      </w:r>
      <w:r w:rsidR="00093C08" w:rsidRPr="00032999">
        <w:rPr>
          <w:rFonts w:ascii="Arial" w:hAnsi="Arial" w:cs="Arial"/>
          <w:sz w:val="24"/>
          <w:szCs w:val="24"/>
          <w:lang w:val="fr-FR"/>
        </w:rPr>
        <w:t xml:space="preserve"> </w:t>
      </w:r>
      <w:r w:rsidR="002936DC" w:rsidRPr="00032999">
        <w:rPr>
          <w:rFonts w:ascii="Arial" w:hAnsi="Arial" w:cs="Arial"/>
          <w:sz w:val="24"/>
          <w:szCs w:val="24"/>
          <w:lang w:val="fr-FR"/>
        </w:rPr>
        <w:t>Finalement</w:t>
      </w:r>
      <w:r w:rsidR="00093C08" w:rsidRPr="00032999">
        <w:rPr>
          <w:rFonts w:ascii="Arial" w:hAnsi="Arial" w:cs="Arial"/>
          <w:sz w:val="24"/>
          <w:szCs w:val="24"/>
          <w:lang w:val="fr-FR"/>
        </w:rPr>
        <w:t>, pour appréhender la réalité actionnariale d’une entreprise, il convien</w:t>
      </w:r>
      <w:r w:rsidR="00E01807" w:rsidRPr="00032999">
        <w:rPr>
          <w:rFonts w:ascii="Arial" w:hAnsi="Arial" w:cs="Arial"/>
          <w:sz w:val="24"/>
          <w:szCs w:val="24"/>
          <w:lang w:val="fr-FR"/>
        </w:rPr>
        <w:t>drai</w:t>
      </w:r>
      <w:r w:rsidR="00093C08" w:rsidRPr="00032999">
        <w:rPr>
          <w:rFonts w:ascii="Arial" w:hAnsi="Arial" w:cs="Arial"/>
          <w:sz w:val="24"/>
          <w:szCs w:val="24"/>
          <w:lang w:val="fr-FR"/>
        </w:rPr>
        <w:t xml:space="preserve">t </w:t>
      </w:r>
      <w:r w:rsidR="009E5783">
        <w:rPr>
          <w:rFonts w:ascii="Arial" w:hAnsi="Arial" w:cs="Arial"/>
          <w:sz w:val="24"/>
          <w:szCs w:val="24"/>
          <w:lang w:val="fr-FR"/>
        </w:rPr>
        <w:t xml:space="preserve">donc </w:t>
      </w:r>
      <w:r w:rsidR="00093C08" w:rsidRPr="00032999">
        <w:rPr>
          <w:rFonts w:ascii="Arial" w:hAnsi="Arial" w:cs="Arial"/>
          <w:sz w:val="24"/>
          <w:szCs w:val="24"/>
          <w:lang w:val="fr-FR"/>
        </w:rPr>
        <w:t xml:space="preserve">d’agglomérer </w:t>
      </w:r>
      <w:r w:rsidR="009B4C76" w:rsidRPr="00032999">
        <w:rPr>
          <w:rFonts w:ascii="Arial" w:hAnsi="Arial" w:cs="Arial"/>
          <w:sz w:val="24"/>
          <w:szCs w:val="24"/>
          <w:lang w:val="fr-FR"/>
        </w:rPr>
        <w:t xml:space="preserve">les niveaux de détention </w:t>
      </w:r>
      <w:r w:rsidR="00136512" w:rsidRPr="00032999">
        <w:rPr>
          <w:rFonts w:ascii="Arial" w:hAnsi="Arial" w:cs="Arial"/>
          <w:sz w:val="24"/>
          <w:szCs w:val="24"/>
          <w:lang w:val="fr-FR"/>
        </w:rPr>
        <w:t xml:space="preserve">en fonction des différents profils </w:t>
      </w:r>
      <w:r w:rsidR="00B12D77" w:rsidRPr="00032999">
        <w:rPr>
          <w:rFonts w:ascii="Arial" w:hAnsi="Arial" w:cs="Arial"/>
          <w:sz w:val="24"/>
          <w:szCs w:val="24"/>
          <w:lang w:val="fr-FR"/>
        </w:rPr>
        <w:t xml:space="preserve">– qui doivent, dans certains cas, être approchés avec précaution - </w:t>
      </w:r>
      <w:r w:rsidR="00417ECE" w:rsidRPr="00032999">
        <w:rPr>
          <w:rFonts w:ascii="Arial" w:hAnsi="Arial" w:cs="Arial"/>
          <w:sz w:val="24"/>
          <w:szCs w:val="24"/>
          <w:lang w:val="fr-FR"/>
        </w:rPr>
        <w:t>des investisseurs</w:t>
      </w:r>
      <w:r w:rsidR="00B6132D" w:rsidRPr="00032999">
        <w:rPr>
          <w:rFonts w:ascii="Arial" w:hAnsi="Arial" w:cs="Arial"/>
          <w:sz w:val="24"/>
          <w:szCs w:val="24"/>
          <w:lang w:val="fr-FR"/>
        </w:rPr>
        <w:t xml:space="preserve"> (l’exercice de lecture s’avère beaucoup plus aisé lorsque les investisseurs agissent </w:t>
      </w:r>
      <w:r w:rsidR="000E0770" w:rsidRPr="00032999">
        <w:rPr>
          <w:rFonts w:ascii="Arial" w:hAnsi="Arial" w:cs="Arial"/>
          <w:sz w:val="24"/>
          <w:szCs w:val="24"/>
          <w:lang w:val="fr-FR"/>
        </w:rPr>
        <w:t xml:space="preserve">officiellement </w:t>
      </w:r>
      <w:r w:rsidR="00B6132D" w:rsidRPr="00032999">
        <w:rPr>
          <w:rFonts w:ascii="Arial" w:hAnsi="Arial" w:cs="Arial"/>
          <w:sz w:val="24"/>
          <w:szCs w:val="24"/>
          <w:lang w:val="fr-FR"/>
        </w:rPr>
        <w:t>de concert)</w:t>
      </w:r>
      <w:r w:rsidR="00417ECE" w:rsidRPr="00032999">
        <w:rPr>
          <w:rFonts w:ascii="Arial" w:hAnsi="Arial" w:cs="Arial"/>
          <w:sz w:val="24"/>
          <w:szCs w:val="24"/>
          <w:lang w:val="fr-FR"/>
        </w:rPr>
        <w:t xml:space="preserve">. </w:t>
      </w:r>
      <w:r w:rsidR="000061A9" w:rsidRPr="00032999">
        <w:rPr>
          <w:rFonts w:ascii="Arial" w:hAnsi="Arial" w:cs="Arial"/>
          <w:sz w:val="24"/>
          <w:szCs w:val="24"/>
          <w:lang w:val="fr-FR"/>
        </w:rPr>
        <w:t xml:space="preserve">Dans ce schéma, </w:t>
      </w:r>
      <w:r w:rsidR="009870AF" w:rsidRPr="00032999">
        <w:rPr>
          <w:rFonts w:ascii="Arial" w:hAnsi="Arial" w:cs="Arial"/>
          <w:sz w:val="24"/>
          <w:szCs w:val="24"/>
          <w:lang w:val="fr-FR"/>
        </w:rPr>
        <w:t xml:space="preserve">ce serait la capacité des différents actionnaires à se coaliser qui primerait sur la </w:t>
      </w:r>
      <w:r w:rsidR="00A15193" w:rsidRPr="00032999">
        <w:rPr>
          <w:rFonts w:ascii="Arial" w:hAnsi="Arial" w:cs="Arial"/>
          <w:sz w:val="24"/>
          <w:szCs w:val="24"/>
          <w:lang w:val="fr-FR"/>
        </w:rPr>
        <w:t>proportion de capital détenue</w:t>
      </w:r>
      <w:r w:rsidR="001E628C" w:rsidRPr="00032999">
        <w:rPr>
          <w:rFonts w:ascii="Arial" w:hAnsi="Arial" w:cs="Arial"/>
          <w:sz w:val="24"/>
          <w:szCs w:val="24"/>
          <w:lang w:val="fr-FR"/>
        </w:rPr>
        <w:t xml:space="preserve"> de mani</w:t>
      </w:r>
      <w:r w:rsidR="0034321C" w:rsidRPr="00032999">
        <w:rPr>
          <w:rFonts w:ascii="Arial" w:hAnsi="Arial" w:cs="Arial"/>
          <w:sz w:val="24"/>
          <w:szCs w:val="24"/>
          <w:lang w:val="fr-FR"/>
        </w:rPr>
        <w:t>ère isolée</w:t>
      </w:r>
      <w:r w:rsidR="00A15193" w:rsidRPr="00032999">
        <w:rPr>
          <w:rFonts w:ascii="Arial" w:hAnsi="Arial" w:cs="Arial"/>
          <w:sz w:val="24"/>
          <w:szCs w:val="24"/>
          <w:lang w:val="fr-FR"/>
        </w:rPr>
        <w:t xml:space="preserve">. </w:t>
      </w:r>
      <w:r w:rsidR="00B36677" w:rsidRPr="00032999">
        <w:rPr>
          <w:rFonts w:ascii="Arial" w:hAnsi="Arial" w:cs="Arial"/>
          <w:sz w:val="24"/>
          <w:szCs w:val="24"/>
          <w:lang w:val="fr-FR"/>
        </w:rPr>
        <w:t xml:space="preserve">En travaillant de la sorte, </w:t>
      </w:r>
      <w:r w:rsidR="00F07CAB" w:rsidRPr="00032999">
        <w:rPr>
          <w:rFonts w:ascii="Arial" w:hAnsi="Arial" w:cs="Arial"/>
          <w:sz w:val="24"/>
          <w:szCs w:val="24"/>
          <w:lang w:val="fr-FR"/>
        </w:rPr>
        <w:t>les contours familiaux de l’entreprise</w:t>
      </w:r>
      <w:r w:rsidR="00900AE8" w:rsidRPr="00032999">
        <w:rPr>
          <w:rFonts w:ascii="Arial" w:hAnsi="Arial" w:cs="Arial"/>
          <w:sz w:val="24"/>
          <w:szCs w:val="24"/>
          <w:lang w:val="fr-FR"/>
        </w:rPr>
        <w:t xml:space="preserve"> et les digues capitalistiques construites </w:t>
      </w:r>
      <w:r w:rsidR="007A3EE3" w:rsidRPr="00032999">
        <w:rPr>
          <w:rFonts w:ascii="Arial" w:hAnsi="Arial" w:cs="Arial"/>
          <w:sz w:val="24"/>
          <w:szCs w:val="24"/>
          <w:lang w:val="fr-FR"/>
        </w:rPr>
        <w:t xml:space="preserve">pour la protéger </w:t>
      </w:r>
      <w:r w:rsidR="00DB0B24" w:rsidRPr="00032999">
        <w:rPr>
          <w:rFonts w:ascii="Arial" w:hAnsi="Arial" w:cs="Arial"/>
          <w:sz w:val="24"/>
          <w:szCs w:val="24"/>
          <w:lang w:val="fr-FR"/>
        </w:rPr>
        <w:t xml:space="preserve">pourraient </w:t>
      </w:r>
      <w:r w:rsidR="007A3EE3" w:rsidRPr="00032999">
        <w:rPr>
          <w:rFonts w:ascii="Arial" w:hAnsi="Arial" w:cs="Arial"/>
          <w:sz w:val="24"/>
          <w:szCs w:val="24"/>
          <w:lang w:val="fr-FR"/>
        </w:rPr>
        <w:t>sauter sous l</w:t>
      </w:r>
      <w:r w:rsidR="00DB0B24" w:rsidRPr="00032999">
        <w:rPr>
          <w:rFonts w:ascii="Arial" w:hAnsi="Arial" w:cs="Arial"/>
          <w:sz w:val="24"/>
          <w:szCs w:val="24"/>
          <w:lang w:val="fr-FR"/>
        </w:rPr>
        <w:t>a pression</w:t>
      </w:r>
      <w:r w:rsidR="007A3EE3" w:rsidRPr="00032999">
        <w:rPr>
          <w:rFonts w:ascii="Arial" w:hAnsi="Arial" w:cs="Arial"/>
          <w:sz w:val="24"/>
          <w:szCs w:val="24"/>
          <w:lang w:val="fr-FR"/>
        </w:rPr>
        <w:t xml:space="preserve"> des institutionnels</w:t>
      </w:r>
      <w:r w:rsidR="003A7257">
        <w:rPr>
          <w:rFonts w:ascii="Arial" w:hAnsi="Arial" w:cs="Arial"/>
          <w:sz w:val="24"/>
          <w:szCs w:val="24"/>
          <w:lang w:val="fr-FR"/>
        </w:rPr>
        <w:t xml:space="preserve"> coalisés</w:t>
      </w:r>
      <w:r w:rsidR="007A3EE3" w:rsidRPr="00032999">
        <w:rPr>
          <w:rFonts w:ascii="Arial" w:hAnsi="Arial" w:cs="Arial"/>
          <w:sz w:val="24"/>
          <w:szCs w:val="24"/>
          <w:lang w:val="fr-FR"/>
        </w:rPr>
        <w:t>.</w:t>
      </w:r>
    </w:p>
    <w:p w14:paraId="475BDCE0" w14:textId="042A1F15" w:rsidR="00D45458" w:rsidRDefault="001826B8" w:rsidP="001826B8">
      <w:pPr>
        <w:pStyle w:val="Paragraphedeliste"/>
        <w:numPr>
          <w:ilvl w:val="0"/>
          <w:numId w:val="1"/>
        </w:numPr>
        <w:jc w:val="both"/>
        <w:rPr>
          <w:rFonts w:ascii="Arial" w:hAnsi="Arial" w:cs="Arial"/>
          <w:b/>
          <w:bCs/>
          <w:sz w:val="28"/>
          <w:szCs w:val="28"/>
          <w:u w:val="single"/>
          <w:lang w:val="fr-FR"/>
        </w:rPr>
      </w:pPr>
      <w:r w:rsidRPr="00032999">
        <w:rPr>
          <w:rFonts w:ascii="Arial" w:hAnsi="Arial" w:cs="Arial"/>
          <w:b/>
          <w:bCs/>
          <w:sz w:val="28"/>
          <w:szCs w:val="28"/>
          <w:u w:val="single"/>
          <w:lang w:val="fr-FR"/>
        </w:rPr>
        <w:t>Le cas de l’entreprise Lagardère</w:t>
      </w:r>
    </w:p>
    <w:p w14:paraId="5EF71DAD" w14:textId="77777777" w:rsidR="00BE362C" w:rsidRDefault="00BE362C" w:rsidP="00BE362C">
      <w:pPr>
        <w:pStyle w:val="Paragraphedeliste"/>
        <w:jc w:val="both"/>
        <w:rPr>
          <w:rFonts w:ascii="Arial" w:hAnsi="Arial" w:cs="Arial"/>
          <w:b/>
          <w:bCs/>
          <w:sz w:val="28"/>
          <w:szCs w:val="28"/>
          <w:u w:val="single"/>
          <w:lang w:val="fr-FR"/>
        </w:rPr>
      </w:pPr>
    </w:p>
    <w:p w14:paraId="1A94B404" w14:textId="195D4DE6" w:rsidR="00D86139" w:rsidRPr="00BE362C" w:rsidRDefault="00BE362C" w:rsidP="00BE362C">
      <w:pPr>
        <w:pStyle w:val="Paragraphedeliste"/>
        <w:numPr>
          <w:ilvl w:val="1"/>
          <w:numId w:val="1"/>
        </w:numPr>
        <w:jc w:val="both"/>
        <w:rPr>
          <w:rFonts w:ascii="Arial" w:hAnsi="Arial" w:cs="Arial"/>
          <w:sz w:val="24"/>
          <w:szCs w:val="24"/>
          <w:u w:val="single"/>
          <w:lang w:val="fr-FR"/>
        </w:rPr>
      </w:pPr>
      <w:r w:rsidRPr="00BE362C">
        <w:rPr>
          <w:rFonts w:ascii="Arial" w:hAnsi="Arial" w:cs="Arial"/>
          <w:sz w:val="24"/>
          <w:szCs w:val="24"/>
          <w:u w:val="single"/>
          <w:lang w:val="fr-FR"/>
        </w:rPr>
        <w:t>Présentation de l’entreprise</w:t>
      </w:r>
    </w:p>
    <w:p w14:paraId="6D38C991" w14:textId="01A7ACC1" w:rsidR="00641FAB" w:rsidRPr="00032999" w:rsidRDefault="00272A1D" w:rsidP="00D45458">
      <w:pPr>
        <w:ind w:left="360"/>
        <w:jc w:val="both"/>
        <w:rPr>
          <w:rFonts w:ascii="Arial" w:hAnsi="Arial" w:cs="Arial"/>
          <w:sz w:val="24"/>
          <w:szCs w:val="24"/>
          <w:lang w:val="fr-FR"/>
        </w:rPr>
      </w:pPr>
      <w:r w:rsidRPr="00032999">
        <w:rPr>
          <w:rFonts w:ascii="Arial" w:hAnsi="Arial" w:cs="Arial"/>
          <w:sz w:val="24"/>
          <w:szCs w:val="24"/>
          <w:lang w:val="fr-FR"/>
        </w:rPr>
        <w:t xml:space="preserve">Sans revenir sur toutes les évolutions stratégiques du groupe Lagardère, </w:t>
      </w:r>
      <w:r w:rsidR="00A70FC4" w:rsidRPr="00032999">
        <w:rPr>
          <w:rFonts w:ascii="Arial" w:hAnsi="Arial" w:cs="Arial"/>
          <w:sz w:val="24"/>
          <w:szCs w:val="24"/>
          <w:lang w:val="fr-FR"/>
        </w:rPr>
        <w:t>celui-ci s’est développé au départ de Matra</w:t>
      </w:r>
      <w:r w:rsidR="00325BDE" w:rsidRPr="00032999">
        <w:rPr>
          <w:rFonts w:ascii="Arial" w:hAnsi="Arial" w:cs="Arial"/>
          <w:sz w:val="24"/>
          <w:szCs w:val="24"/>
          <w:lang w:val="fr-FR"/>
        </w:rPr>
        <w:t>, ancêtre d’EADS</w:t>
      </w:r>
      <w:r w:rsidR="006875D3">
        <w:rPr>
          <w:rFonts w:ascii="Arial" w:hAnsi="Arial" w:cs="Arial"/>
          <w:sz w:val="24"/>
          <w:szCs w:val="24"/>
          <w:lang w:val="fr-FR"/>
        </w:rPr>
        <w:t xml:space="preserve"> et d’Airbus</w:t>
      </w:r>
      <w:r w:rsidR="00897A91" w:rsidRPr="00032999">
        <w:rPr>
          <w:rFonts w:ascii="Arial" w:hAnsi="Arial" w:cs="Arial"/>
          <w:sz w:val="24"/>
          <w:szCs w:val="24"/>
          <w:lang w:val="fr-FR"/>
        </w:rPr>
        <w:t xml:space="preserve">. </w:t>
      </w:r>
      <w:r w:rsidR="0003472D" w:rsidRPr="00032999">
        <w:rPr>
          <w:rFonts w:ascii="Arial" w:hAnsi="Arial" w:cs="Arial"/>
          <w:sz w:val="24"/>
          <w:szCs w:val="24"/>
          <w:lang w:val="fr-FR"/>
        </w:rPr>
        <w:t xml:space="preserve">Le groupe s’est également </w:t>
      </w:r>
      <w:r w:rsidR="00633481" w:rsidRPr="00032999">
        <w:rPr>
          <w:rFonts w:ascii="Arial" w:hAnsi="Arial" w:cs="Arial"/>
          <w:sz w:val="24"/>
          <w:szCs w:val="24"/>
          <w:lang w:val="fr-FR"/>
        </w:rPr>
        <w:t>diversifi</w:t>
      </w:r>
      <w:r w:rsidR="0003472D" w:rsidRPr="00032999">
        <w:rPr>
          <w:rFonts w:ascii="Arial" w:hAnsi="Arial" w:cs="Arial"/>
          <w:sz w:val="24"/>
          <w:szCs w:val="24"/>
          <w:lang w:val="fr-FR"/>
        </w:rPr>
        <w:t xml:space="preserve">é </w:t>
      </w:r>
      <w:r w:rsidR="00633481" w:rsidRPr="00032999">
        <w:rPr>
          <w:rFonts w:ascii="Arial" w:hAnsi="Arial" w:cs="Arial"/>
          <w:sz w:val="24"/>
          <w:szCs w:val="24"/>
          <w:lang w:val="fr-FR"/>
        </w:rPr>
        <w:t xml:space="preserve">dans le domaine de </w:t>
      </w:r>
      <w:r w:rsidR="0003472D" w:rsidRPr="00032999">
        <w:rPr>
          <w:rFonts w:ascii="Arial" w:hAnsi="Arial" w:cs="Arial"/>
          <w:sz w:val="24"/>
          <w:szCs w:val="24"/>
          <w:lang w:val="fr-FR"/>
        </w:rPr>
        <w:t xml:space="preserve">l’audio-visuel : </w:t>
      </w:r>
      <w:r w:rsidR="00815DE0" w:rsidRPr="00032999">
        <w:rPr>
          <w:rFonts w:ascii="Arial" w:hAnsi="Arial" w:cs="Arial"/>
          <w:sz w:val="24"/>
          <w:szCs w:val="24"/>
          <w:lang w:val="fr-FR"/>
        </w:rPr>
        <w:t>Europe 1</w:t>
      </w:r>
      <w:r w:rsidR="00397E5A" w:rsidRPr="00032999">
        <w:rPr>
          <w:rFonts w:ascii="Arial" w:hAnsi="Arial" w:cs="Arial"/>
          <w:sz w:val="24"/>
          <w:szCs w:val="24"/>
          <w:lang w:val="fr-FR"/>
        </w:rPr>
        <w:t>, prise de contrôle de la 5</w:t>
      </w:r>
      <w:r w:rsidR="00A6716C" w:rsidRPr="00032999">
        <w:rPr>
          <w:rFonts w:ascii="Arial" w:hAnsi="Arial" w:cs="Arial"/>
          <w:sz w:val="24"/>
          <w:szCs w:val="24"/>
          <w:lang w:val="fr-FR"/>
        </w:rPr>
        <w:t xml:space="preserve"> et </w:t>
      </w:r>
      <w:r w:rsidR="0097577C" w:rsidRPr="00032999">
        <w:rPr>
          <w:rFonts w:ascii="Arial" w:hAnsi="Arial" w:cs="Arial"/>
          <w:sz w:val="24"/>
          <w:szCs w:val="24"/>
          <w:lang w:val="fr-FR"/>
        </w:rPr>
        <w:t>télévision numérique</w:t>
      </w:r>
      <w:r w:rsidR="00726D5D" w:rsidRPr="00032999">
        <w:rPr>
          <w:rFonts w:ascii="Arial" w:hAnsi="Arial" w:cs="Arial"/>
          <w:sz w:val="24"/>
          <w:szCs w:val="24"/>
          <w:lang w:val="fr-FR"/>
        </w:rPr>
        <w:t>. Le groupe est également fortement présent dans le domaine de l’édition</w:t>
      </w:r>
      <w:r w:rsidR="008A7FD9" w:rsidRPr="00032999">
        <w:rPr>
          <w:rFonts w:ascii="Arial" w:hAnsi="Arial" w:cs="Arial"/>
          <w:sz w:val="24"/>
          <w:szCs w:val="24"/>
          <w:lang w:val="fr-FR"/>
        </w:rPr>
        <w:t> </w:t>
      </w:r>
      <w:r w:rsidR="00E7372C" w:rsidRPr="00032999">
        <w:rPr>
          <w:rFonts w:ascii="Arial" w:hAnsi="Arial" w:cs="Arial"/>
          <w:sz w:val="24"/>
          <w:szCs w:val="24"/>
          <w:lang w:val="fr-FR"/>
        </w:rPr>
        <w:t>(</w:t>
      </w:r>
      <w:r w:rsidR="008A7FD9" w:rsidRPr="00032999">
        <w:rPr>
          <w:rFonts w:ascii="Arial" w:hAnsi="Arial" w:cs="Arial"/>
          <w:sz w:val="24"/>
          <w:szCs w:val="24"/>
          <w:lang w:val="fr-FR"/>
        </w:rPr>
        <w:t>Hachette</w:t>
      </w:r>
      <w:r w:rsidR="00E7372C" w:rsidRPr="00032999">
        <w:rPr>
          <w:rFonts w:ascii="Arial" w:hAnsi="Arial" w:cs="Arial"/>
          <w:sz w:val="24"/>
          <w:szCs w:val="24"/>
          <w:lang w:val="fr-FR"/>
        </w:rPr>
        <w:t>) et de la distribution (Virgin Stores</w:t>
      </w:r>
      <w:r w:rsidR="001D434A" w:rsidRPr="00032999">
        <w:rPr>
          <w:rFonts w:ascii="Arial" w:hAnsi="Arial" w:cs="Arial"/>
          <w:sz w:val="24"/>
          <w:szCs w:val="24"/>
          <w:lang w:val="fr-FR"/>
        </w:rPr>
        <w:t>,</w:t>
      </w:r>
      <w:r w:rsidR="001D434A" w:rsidRPr="00032999">
        <w:rPr>
          <w:rFonts w:ascii="Arial" w:hAnsi="Arial" w:cs="Arial"/>
        </w:rPr>
        <w:t xml:space="preserve"> </w:t>
      </w:r>
      <w:proofErr w:type="spellStart"/>
      <w:r w:rsidR="001D434A" w:rsidRPr="00032999">
        <w:rPr>
          <w:rFonts w:ascii="Arial" w:hAnsi="Arial" w:cs="Arial"/>
          <w:sz w:val="24"/>
          <w:szCs w:val="24"/>
          <w:lang w:val="fr-FR"/>
        </w:rPr>
        <w:t>Travel</w:t>
      </w:r>
      <w:proofErr w:type="spellEnd"/>
      <w:r w:rsidR="001D434A" w:rsidRPr="00032999">
        <w:rPr>
          <w:rFonts w:ascii="Arial" w:hAnsi="Arial" w:cs="Arial"/>
          <w:sz w:val="24"/>
          <w:szCs w:val="24"/>
          <w:lang w:val="fr-FR"/>
        </w:rPr>
        <w:t xml:space="preserve"> Essentials, </w:t>
      </w:r>
      <w:r w:rsidR="003A00D0" w:rsidRPr="00032999">
        <w:rPr>
          <w:rFonts w:ascii="Arial" w:hAnsi="Arial" w:cs="Arial"/>
          <w:sz w:val="24"/>
          <w:szCs w:val="24"/>
          <w:lang w:val="fr-FR"/>
        </w:rPr>
        <w:t xml:space="preserve">les boutiques Relay, </w:t>
      </w:r>
      <w:r w:rsidR="001D434A" w:rsidRPr="00032999">
        <w:rPr>
          <w:rFonts w:ascii="Arial" w:hAnsi="Arial" w:cs="Arial"/>
          <w:sz w:val="24"/>
          <w:szCs w:val="24"/>
          <w:lang w:val="fr-FR"/>
        </w:rPr>
        <w:t>Duty Free et Restauration dans les aéroports</w:t>
      </w:r>
      <w:r w:rsidR="00325295" w:rsidRPr="00032999">
        <w:rPr>
          <w:rFonts w:ascii="Arial" w:hAnsi="Arial" w:cs="Arial"/>
          <w:sz w:val="24"/>
          <w:szCs w:val="24"/>
          <w:lang w:val="fr-FR"/>
        </w:rPr>
        <w:t xml:space="preserve"> et</w:t>
      </w:r>
      <w:r w:rsidR="001D434A" w:rsidRPr="00032999">
        <w:rPr>
          <w:rFonts w:ascii="Arial" w:hAnsi="Arial" w:cs="Arial"/>
          <w:sz w:val="24"/>
          <w:szCs w:val="24"/>
          <w:lang w:val="fr-FR"/>
        </w:rPr>
        <w:t xml:space="preserve"> les gares</w:t>
      </w:r>
      <w:r w:rsidR="00E7372C" w:rsidRPr="00032999">
        <w:rPr>
          <w:rFonts w:ascii="Arial" w:hAnsi="Arial" w:cs="Arial"/>
          <w:sz w:val="24"/>
          <w:szCs w:val="24"/>
          <w:lang w:val="fr-FR"/>
        </w:rPr>
        <w:t>)</w:t>
      </w:r>
      <w:r w:rsidR="00A30F19" w:rsidRPr="00032999">
        <w:rPr>
          <w:rFonts w:ascii="Arial" w:hAnsi="Arial" w:cs="Arial"/>
          <w:sz w:val="24"/>
          <w:szCs w:val="24"/>
          <w:lang w:val="fr-FR"/>
        </w:rPr>
        <w:t xml:space="preserve">. L’histoire du groupe colle à l’histoire du développement économique de la </w:t>
      </w:r>
      <w:r w:rsidR="00A70CD7" w:rsidRPr="00032999">
        <w:rPr>
          <w:rFonts w:ascii="Arial" w:hAnsi="Arial" w:cs="Arial"/>
          <w:sz w:val="24"/>
          <w:szCs w:val="24"/>
          <w:lang w:val="fr-FR"/>
        </w:rPr>
        <w:t xml:space="preserve">France à partir des années 60. A la suite d’un certain nombre d’échecs (notamment dans le domaine sportif), le groupe va se recentrer sur deux pôles d’activités : </w:t>
      </w:r>
      <w:r w:rsidR="000D5746" w:rsidRPr="00032999">
        <w:rPr>
          <w:rFonts w:ascii="Arial" w:hAnsi="Arial" w:cs="Arial"/>
          <w:sz w:val="24"/>
          <w:szCs w:val="24"/>
          <w:lang w:val="fr-FR"/>
        </w:rPr>
        <w:t xml:space="preserve">l’édition (Lagardère </w:t>
      </w:r>
      <w:proofErr w:type="spellStart"/>
      <w:r w:rsidR="000D5746" w:rsidRPr="00032999">
        <w:rPr>
          <w:rFonts w:ascii="Arial" w:hAnsi="Arial" w:cs="Arial"/>
          <w:sz w:val="24"/>
          <w:szCs w:val="24"/>
          <w:lang w:val="fr-FR"/>
        </w:rPr>
        <w:t>Publishing</w:t>
      </w:r>
      <w:proofErr w:type="spellEnd"/>
      <w:r w:rsidR="000D5746" w:rsidRPr="00032999">
        <w:rPr>
          <w:rFonts w:ascii="Arial" w:hAnsi="Arial" w:cs="Arial"/>
          <w:sz w:val="24"/>
          <w:szCs w:val="24"/>
          <w:lang w:val="fr-FR"/>
        </w:rPr>
        <w:t xml:space="preserve">) et </w:t>
      </w:r>
      <w:r w:rsidR="007E3936" w:rsidRPr="00032999">
        <w:rPr>
          <w:rFonts w:ascii="Arial" w:hAnsi="Arial" w:cs="Arial"/>
          <w:sz w:val="24"/>
          <w:szCs w:val="24"/>
          <w:lang w:val="fr-FR"/>
        </w:rPr>
        <w:t>le commerce de détail de voyage</w:t>
      </w:r>
      <w:r w:rsidR="00D3611D" w:rsidRPr="00032999">
        <w:rPr>
          <w:rFonts w:ascii="Arial" w:hAnsi="Arial" w:cs="Arial"/>
          <w:sz w:val="24"/>
          <w:szCs w:val="24"/>
          <w:lang w:val="fr-FR"/>
        </w:rPr>
        <w:t xml:space="preserve">, tout en conservant </w:t>
      </w:r>
      <w:r w:rsidR="00C74F6F" w:rsidRPr="00032999">
        <w:rPr>
          <w:rFonts w:ascii="Arial" w:hAnsi="Arial" w:cs="Arial"/>
          <w:sz w:val="24"/>
          <w:szCs w:val="24"/>
          <w:lang w:val="fr-FR"/>
        </w:rPr>
        <w:t>le contrôle de Paris Match et du JDD</w:t>
      </w:r>
      <w:r w:rsidR="00641FAB" w:rsidRPr="00032999">
        <w:rPr>
          <w:rFonts w:ascii="Arial" w:hAnsi="Arial" w:cs="Arial"/>
          <w:sz w:val="24"/>
          <w:szCs w:val="24"/>
          <w:lang w:val="fr-FR"/>
        </w:rPr>
        <w:t xml:space="preserve"> ainsi que celui de plusieurs salles de spectacles de renom.</w:t>
      </w:r>
      <w:r w:rsidR="0069100E" w:rsidRPr="00032999">
        <w:rPr>
          <w:rFonts w:ascii="Arial" w:hAnsi="Arial" w:cs="Arial"/>
          <w:sz w:val="24"/>
          <w:szCs w:val="24"/>
          <w:lang w:val="fr-FR"/>
        </w:rPr>
        <w:t xml:space="preserve"> Le cadastre des activité</w:t>
      </w:r>
      <w:r w:rsidR="00FC2F04" w:rsidRPr="00032999">
        <w:rPr>
          <w:rFonts w:ascii="Arial" w:hAnsi="Arial" w:cs="Arial"/>
          <w:sz w:val="24"/>
          <w:szCs w:val="24"/>
          <w:lang w:val="fr-FR"/>
        </w:rPr>
        <w:t>s dans le portefeuille du groupe nous paraît utile en fonction des acteurs capitalistiques en présence</w:t>
      </w:r>
      <w:r w:rsidR="001270A9" w:rsidRPr="00032999">
        <w:rPr>
          <w:rFonts w:ascii="Arial" w:hAnsi="Arial" w:cs="Arial"/>
          <w:sz w:val="24"/>
          <w:szCs w:val="24"/>
          <w:lang w:val="fr-FR"/>
        </w:rPr>
        <w:t xml:space="preserve"> et leur volonté à revoir ou éventuellement maintenir l’entreprise en l’état</w:t>
      </w:r>
      <w:r w:rsidR="00FC2F04" w:rsidRPr="00032999">
        <w:rPr>
          <w:rFonts w:ascii="Arial" w:hAnsi="Arial" w:cs="Arial"/>
          <w:sz w:val="24"/>
          <w:szCs w:val="24"/>
          <w:lang w:val="fr-FR"/>
        </w:rPr>
        <w:t>.</w:t>
      </w:r>
      <w:r w:rsidR="00EC60D6" w:rsidRPr="00032999">
        <w:rPr>
          <w:rFonts w:ascii="Arial" w:hAnsi="Arial" w:cs="Arial"/>
          <w:sz w:val="24"/>
          <w:szCs w:val="24"/>
          <w:lang w:val="fr-FR"/>
        </w:rPr>
        <w:t xml:space="preserve"> Le groupe possède la forme juridique de Société de Commandite par Actions</w:t>
      </w:r>
      <w:r w:rsidR="00F17D5F" w:rsidRPr="00032999">
        <w:rPr>
          <w:rFonts w:ascii="Arial" w:hAnsi="Arial" w:cs="Arial"/>
          <w:sz w:val="24"/>
          <w:szCs w:val="24"/>
          <w:lang w:val="fr-FR"/>
        </w:rPr>
        <w:t>. Le statut de Commandite par Actions permet à un des actionnaires, appelé “</w:t>
      </w:r>
      <w:proofErr w:type="gramStart"/>
      <w:r w:rsidR="00F17D5F" w:rsidRPr="00032999">
        <w:rPr>
          <w:rFonts w:ascii="Arial" w:hAnsi="Arial" w:cs="Arial"/>
          <w:sz w:val="24"/>
          <w:szCs w:val="24"/>
          <w:lang w:val="fr-FR"/>
        </w:rPr>
        <w:t>commandité</w:t>
      </w:r>
      <w:proofErr w:type="gramEnd"/>
      <w:r w:rsidR="00F17D5F" w:rsidRPr="00032999">
        <w:rPr>
          <w:rFonts w:ascii="Arial" w:hAnsi="Arial" w:cs="Arial"/>
          <w:sz w:val="24"/>
          <w:szCs w:val="24"/>
          <w:lang w:val="fr-FR"/>
        </w:rPr>
        <w:t>”, de contrôler le groupe quel que soit le nombre d’actions détenues</w:t>
      </w:r>
      <w:r w:rsidR="00726F3C" w:rsidRPr="00032999">
        <w:rPr>
          <w:rFonts w:ascii="Arial" w:hAnsi="Arial" w:cs="Arial"/>
          <w:sz w:val="24"/>
          <w:szCs w:val="24"/>
          <w:lang w:val="fr-FR"/>
        </w:rPr>
        <w:t xml:space="preserve">, en contrepartie </w:t>
      </w:r>
      <w:r w:rsidR="00726F3C" w:rsidRPr="00032999">
        <w:rPr>
          <w:rFonts w:ascii="Arial" w:hAnsi="Arial" w:cs="Arial"/>
          <w:sz w:val="24"/>
          <w:szCs w:val="24"/>
          <w:lang w:val="fr-FR"/>
        </w:rPr>
        <w:lastRenderedPageBreak/>
        <w:t>d'une responsabilité sur ses biens propres</w:t>
      </w:r>
      <w:r w:rsidR="00F17D5F" w:rsidRPr="00032999">
        <w:rPr>
          <w:rFonts w:ascii="Arial" w:hAnsi="Arial" w:cs="Arial"/>
          <w:sz w:val="24"/>
          <w:szCs w:val="24"/>
          <w:lang w:val="fr-FR"/>
        </w:rPr>
        <w:t xml:space="preserve">. </w:t>
      </w:r>
      <w:r w:rsidR="00BD05DD" w:rsidRPr="00032999">
        <w:rPr>
          <w:rFonts w:ascii="Arial" w:hAnsi="Arial" w:cs="Arial"/>
          <w:sz w:val="24"/>
          <w:szCs w:val="24"/>
          <w:lang w:val="fr-FR"/>
        </w:rPr>
        <w:t xml:space="preserve">La commandite permet de dissocier </w:t>
      </w:r>
      <w:r w:rsidR="00420835">
        <w:rPr>
          <w:rFonts w:ascii="Arial" w:hAnsi="Arial" w:cs="Arial"/>
          <w:sz w:val="24"/>
          <w:szCs w:val="24"/>
          <w:lang w:val="fr-FR"/>
        </w:rPr>
        <w:t xml:space="preserve">la </w:t>
      </w:r>
      <w:r w:rsidR="00CB1EF2" w:rsidRPr="00032999">
        <w:rPr>
          <w:rFonts w:ascii="Arial" w:hAnsi="Arial" w:cs="Arial"/>
          <w:sz w:val="24"/>
          <w:szCs w:val="24"/>
          <w:lang w:val="fr-FR"/>
        </w:rPr>
        <w:t xml:space="preserve">propriété du capital et </w:t>
      </w:r>
      <w:r w:rsidR="00420835">
        <w:rPr>
          <w:rFonts w:ascii="Arial" w:hAnsi="Arial" w:cs="Arial"/>
          <w:sz w:val="24"/>
          <w:szCs w:val="24"/>
          <w:lang w:val="fr-FR"/>
        </w:rPr>
        <w:t xml:space="preserve">la </w:t>
      </w:r>
      <w:r w:rsidR="00CB1EF2" w:rsidRPr="00032999">
        <w:rPr>
          <w:rFonts w:ascii="Arial" w:hAnsi="Arial" w:cs="Arial"/>
          <w:sz w:val="24"/>
          <w:szCs w:val="24"/>
          <w:lang w:val="fr-FR"/>
        </w:rPr>
        <w:t>détention du pouvoir via l'existence de deux types d'actionnaires</w:t>
      </w:r>
      <w:r w:rsidR="00B2034E" w:rsidRPr="00032999">
        <w:rPr>
          <w:rFonts w:ascii="Arial" w:hAnsi="Arial" w:cs="Arial"/>
          <w:sz w:val="24"/>
          <w:szCs w:val="24"/>
          <w:lang w:val="fr-FR"/>
        </w:rPr>
        <w:t xml:space="preserve"> : </w:t>
      </w:r>
      <w:r w:rsidR="00CB1EF2" w:rsidRPr="00032999">
        <w:rPr>
          <w:rFonts w:ascii="Arial" w:hAnsi="Arial" w:cs="Arial"/>
          <w:sz w:val="24"/>
          <w:szCs w:val="24"/>
          <w:lang w:val="fr-FR"/>
        </w:rPr>
        <w:t>les commandités et les commanditaires</w:t>
      </w:r>
      <w:r w:rsidR="00B2034E" w:rsidRPr="00032999">
        <w:rPr>
          <w:rFonts w:ascii="Arial" w:hAnsi="Arial" w:cs="Arial"/>
          <w:sz w:val="24"/>
          <w:szCs w:val="24"/>
          <w:lang w:val="fr-FR"/>
        </w:rPr>
        <w:t xml:space="preserve">. </w:t>
      </w:r>
      <w:r w:rsidR="00F17D5F" w:rsidRPr="00032999">
        <w:rPr>
          <w:rFonts w:ascii="Arial" w:hAnsi="Arial" w:cs="Arial"/>
          <w:sz w:val="24"/>
          <w:szCs w:val="24"/>
          <w:lang w:val="fr-FR"/>
        </w:rPr>
        <w:t>Chez Lagardère, les commandités sont Arnaud Lagardère et une holding qu'il détient, Lagardère Capital &amp; Management (LCM)</w:t>
      </w:r>
      <w:r w:rsidR="0094354C">
        <w:rPr>
          <w:rFonts w:ascii="Arial" w:hAnsi="Arial" w:cs="Arial"/>
          <w:sz w:val="24"/>
          <w:szCs w:val="24"/>
          <w:lang w:val="fr-FR"/>
        </w:rPr>
        <w:t xml:space="preserve">, c’est donc à ces niveaux-là que se situent </w:t>
      </w:r>
      <w:r w:rsidR="00FA5CAB" w:rsidRPr="00032999">
        <w:rPr>
          <w:rFonts w:ascii="Arial" w:hAnsi="Arial" w:cs="Arial"/>
          <w:sz w:val="24"/>
          <w:szCs w:val="24"/>
          <w:lang w:val="fr-FR"/>
        </w:rPr>
        <w:t>l</w:t>
      </w:r>
      <w:r w:rsidR="00EC60D6" w:rsidRPr="00032999">
        <w:rPr>
          <w:rFonts w:ascii="Arial" w:hAnsi="Arial" w:cs="Arial"/>
          <w:sz w:val="24"/>
          <w:szCs w:val="24"/>
          <w:lang w:val="fr-FR"/>
        </w:rPr>
        <w:t>es nœuds de pouvoir</w:t>
      </w:r>
      <w:r w:rsidR="00B5303F" w:rsidRPr="00032999">
        <w:rPr>
          <w:rFonts w:ascii="Arial" w:hAnsi="Arial" w:cs="Arial"/>
          <w:sz w:val="24"/>
          <w:szCs w:val="24"/>
          <w:lang w:val="fr-FR"/>
        </w:rPr>
        <w:t>.</w:t>
      </w:r>
      <w:r w:rsidR="0031020C" w:rsidRPr="00032999">
        <w:rPr>
          <w:rFonts w:ascii="Arial" w:hAnsi="Arial" w:cs="Arial"/>
          <w:sz w:val="24"/>
          <w:szCs w:val="24"/>
          <w:lang w:val="fr-FR"/>
        </w:rPr>
        <w:t xml:space="preserve"> </w:t>
      </w:r>
    </w:p>
    <w:p w14:paraId="589E6A36" w14:textId="25C62939" w:rsidR="000034E8" w:rsidRPr="00032999" w:rsidRDefault="000034E8" w:rsidP="00D45458">
      <w:pPr>
        <w:ind w:left="360"/>
        <w:jc w:val="both"/>
        <w:rPr>
          <w:rFonts w:ascii="Arial" w:hAnsi="Arial" w:cs="Arial"/>
          <w:sz w:val="24"/>
          <w:szCs w:val="24"/>
          <w:lang w:val="fr-FR"/>
        </w:rPr>
      </w:pPr>
      <w:r w:rsidRPr="00032999">
        <w:rPr>
          <w:rFonts w:ascii="Arial" w:hAnsi="Arial" w:cs="Arial"/>
          <w:sz w:val="24"/>
          <w:szCs w:val="24"/>
          <w:lang w:val="fr-FR"/>
        </w:rPr>
        <w:t>A noter que le groupe Lagardère a</w:t>
      </w:r>
      <w:r w:rsidR="00CC4A32" w:rsidRPr="00032999">
        <w:rPr>
          <w:rFonts w:ascii="Arial" w:hAnsi="Arial" w:cs="Arial"/>
          <w:sz w:val="24"/>
          <w:szCs w:val="24"/>
          <w:lang w:val="fr-FR"/>
        </w:rPr>
        <w:t>vait</w:t>
      </w:r>
      <w:r w:rsidRPr="00032999">
        <w:rPr>
          <w:rFonts w:ascii="Arial" w:hAnsi="Arial" w:cs="Arial"/>
          <w:sz w:val="24"/>
          <w:szCs w:val="24"/>
          <w:lang w:val="fr-FR"/>
        </w:rPr>
        <w:t xml:space="preserve"> déjà été soumis </w:t>
      </w:r>
      <w:r w:rsidR="003E71DB" w:rsidRPr="00032999">
        <w:rPr>
          <w:rFonts w:ascii="Arial" w:hAnsi="Arial" w:cs="Arial"/>
          <w:sz w:val="24"/>
          <w:szCs w:val="24"/>
          <w:lang w:val="fr-FR"/>
        </w:rPr>
        <w:t xml:space="preserve">en 2010 </w:t>
      </w:r>
      <w:r w:rsidRPr="00032999">
        <w:rPr>
          <w:rFonts w:ascii="Arial" w:hAnsi="Arial" w:cs="Arial"/>
          <w:sz w:val="24"/>
          <w:szCs w:val="24"/>
          <w:lang w:val="fr-FR"/>
        </w:rPr>
        <w:t>à de l’activisme institu</w:t>
      </w:r>
      <w:r w:rsidR="00A32833" w:rsidRPr="00032999">
        <w:rPr>
          <w:rFonts w:ascii="Arial" w:hAnsi="Arial" w:cs="Arial"/>
          <w:sz w:val="24"/>
          <w:szCs w:val="24"/>
          <w:lang w:val="fr-FR"/>
        </w:rPr>
        <w:t xml:space="preserve">tionnel par le </w:t>
      </w:r>
      <w:r w:rsidR="00824DC5" w:rsidRPr="00032999">
        <w:rPr>
          <w:rFonts w:ascii="Arial" w:hAnsi="Arial" w:cs="Arial"/>
          <w:sz w:val="24"/>
          <w:szCs w:val="24"/>
          <w:lang w:val="fr-FR"/>
        </w:rPr>
        <w:t xml:space="preserve">financier franco-américain Guy </w:t>
      </w:r>
      <w:proofErr w:type="spellStart"/>
      <w:r w:rsidR="00824DC5" w:rsidRPr="00032999">
        <w:rPr>
          <w:rFonts w:ascii="Arial" w:hAnsi="Arial" w:cs="Arial"/>
          <w:sz w:val="24"/>
          <w:szCs w:val="24"/>
          <w:lang w:val="fr-FR"/>
        </w:rPr>
        <w:t>Wyser</w:t>
      </w:r>
      <w:proofErr w:type="spellEnd"/>
      <w:r w:rsidR="00824DC5" w:rsidRPr="00032999">
        <w:rPr>
          <w:rFonts w:ascii="Arial" w:hAnsi="Arial" w:cs="Arial"/>
          <w:sz w:val="24"/>
          <w:szCs w:val="24"/>
          <w:lang w:val="fr-FR"/>
        </w:rPr>
        <w:t xml:space="preserve">-Pratte </w:t>
      </w:r>
      <w:r w:rsidR="00593AF6" w:rsidRPr="00032999">
        <w:rPr>
          <w:rFonts w:ascii="Arial" w:hAnsi="Arial" w:cs="Arial"/>
          <w:sz w:val="24"/>
          <w:szCs w:val="24"/>
          <w:lang w:val="fr-FR"/>
        </w:rPr>
        <w:t xml:space="preserve">(qui </w:t>
      </w:r>
      <w:r w:rsidR="00AC786B">
        <w:rPr>
          <w:rFonts w:ascii="Arial" w:hAnsi="Arial" w:cs="Arial"/>
          <w:sz w:val="24"/>
          <w:szCs w:val="24"/>
          <w:lang w:val="fr-FR"/>
        </w:rPr>
        <w:t xml:space="preserve">ne </w:t>
      </w:r>
      <w:r w:rsidR="00593AF6" w:rsidRPr="00032999">
        <w:rPr>
          <w:rFonts w:ascii="Arial" w:hAnsi="Arial" w:cs="Arial"/>
          <w:sz w:val="24"/>
          <w:szCs w:val="24"/>
          <w:lang w:val="fr-FR"/>
        </w:rPr>
        <w:t xml:space="preserve">détenait </w:t>
      </w:r>
      <w:r w:rsidR="00AC786B">
        <w:rPr>
          <w:rFonts w:ascii="Arial" w:hAnsi="Arial" w:cs="Arial"/>
          <w:sz w:val="24"/>
          <w:szCs w:val="24"/>
          <w:lang w:val="fr-FR"/>
        </w:rPr>
        <w:t>cependant qu’</w:t>
      </w:r>
      <w:r w:rsidR="00593AF6" w:rsidRPr="00032999">
        <w:rPr>
          <w:rFonts w:ascii="Arial" w:hAnsi="Arial" w:cs="Arial"/>
          <w:sz w:val="24"/>
          <w:szCs w:val="24"/>
          <w:lang w:val="fr-FR"/>
        </w:rPr>
        <w:t xml:space="preserve">un peu moins de 1% du capital) </w:t>
      </w:r>
      <w:r w:rsidR="00824DC5" w:rsidRPr="00032999">
        <w:rPr>
          <w:rFonts w:ascii="Arial" w:hAnsi="Arial" w:cs="Arial"/>
          <w:sz w:val="24"/>
          <w:szCs w:val="24"/>
          <w:lang w:val="fr-FR"/>
        </w:rPr>
        <w:t xml:space="preserve">qui avait qualifié </w:t>
      </w:r>
      <w:r w:rsidR="00EA5DE9" w:rsidRPr="00032999">
        <w:rPr>
          <w:rFonts w:ascii="Arial" w:hAnsi="Arial" w:cs="Arial"/>
          <w:sz w:val="24"/>
          <w:szCs w:val="24"/>
          <w:lang w:val="fr-FR"/>
        </w:rPr>
        <w:t xml:space="preserve">de </w:t>
      </w:r>
      <w:r w:rsidR="00EA5DE9" w:rsidRPr="00032999">
        <w:rPr>
          <w:rFonts w:ascii="Arial" w:hAnsi="Arial" w:cs="Arial"/>
          <w:i/>
          <w:iCs/>
          <w:sz w:val="24"/>
          <w:szCs w:val="24"/>
          <w:lang w:val="fr-FR"/>
        </w:rPr>
        <w:t>médiévale</w:t>
      </w:r>
      <w:r w:rsidR="00EA5DE9" w:rsidRPr="00032999">
        <w:rPr>
          <w:rFonts w:ascii="Arial" w:hAnsi="Arial" w:cs="Arial"/>
          <w:sz w:val="24"/>
          <w:szCs w:val="24"/>
          <w:lang w:val="fr-FR"/>
        </w:rPr>
        <w:t xml:space="preserve"> </w:t>
      </w:r>
      <w:r w:rsidR="00824DC5" w:rsidRPr="00032999">
        <w:rPr>
          <w:rFonts w:ascii="Arial" w:hAnsi="Arial" w:cs="Arial"/>
          <w:sz w:val="24"/>
          <w:szCs w:val="24"/>
          <w:lang w:val="fr-FR"/>
        </w:rPr>
        <w:t xml:space="preserve">la formule de </w:t>
      </w:r>
      <w:r w:rsidR="00EA5DE9" w:rsidRPr="00032999">
        <w:rPr>
          <w:rFonts w:ascii="Arial" w:hAnsi="Arial" w:cs="Arial"/>
          <w:sz w:val="24"/>
          <w:szCs w:val="24"/>
          <w:lang w:val="fr-FR"/>
        </w:rPr>
        <w:t xml:space="preserve">la </w:t>
      </w:r>
      <w:r w:rsidR="00824DC5" w:rsidRPr="00032999">
        <w:rPr>
          <w:rFonts w:ascii="Arial" w:hAnsi="Arial" w:cs="Arial"/>
          <w:sz w:val="24"/>
          <w:szCs w:val="24"/>
          <w:lang w:val="fr-FR"/>
        </w:rPr>
        <w:t>Comma</w:t>
      </w:r>
      <w:r w:rsidR="00EA5DE9" w:rsidRPr="00032999">
        <w:rPr>
          <w:rFonts w:ascii="Arial" w:hAnsi="Arial" w:cs="Arial"/>
          <w:sz w:val="24"/>
          <w:szCs w:val="24"/>
          <w:lang w:val="fr-FR"/>
        </w:rPr>
        <w:t>ndite par Actions.</w:t>
      </w:r>
      <w:r w:rsidR="000A448D" w:rsidRPr="00032999">
        <w:rPr>
          <w:rFonts w:ascii="Arial" w:hAnsi="Arial" w:cs="Arial"/>
          <w:sz w:val="24"/>
          <w:szCs w:val="24"/>
          <w:lang w:val="fr-FR"/>
        </w:rPr>
        <w:t xml:space="preserve"> </w:t>
      </w:r>
      <w:r w:rsidR="00191AA8" w:rsidRPr="00032999">
        <w:rPr>
          <w:rFonts w:ascii="Arial" w:hAnsi="Arial" w:cs="Arial"/>
          <w:sz w:val="24"/>
          <w:szCs w:val="24"/>
          <w:lang w:val="fr-FR"/>
        </w:rPr>
        <w:t>Les propositions d’évolution de la gouvernance de l’entreprise avaient été massivement rejetées par les actionnaires en avril 2010.</w:t>
      </w:r>
    </w:p>
    <w:p w14:paraId="0BF5C1C7" w14:textId="46BC02C1" w:rsidR="00A86A95" w:rsidRPr="00D83F26" w:rsidRDefault="00A86A95" w:rsidP="00D83F26">
      <w:pPr>
        <w:pStyle w:val="Paragraphedeliste"/>
        <w:numPr>
          <w:ilvl w:val="1"/>
          <w:numId w:val="1"/>
        </w:numPr>
        <w:jc w:val="both"/>
        <w:rPr>
          <w:rFonts w:ascii="Arial" w:hAnsi="Arial" w:cs="Arial"/>
          <w:sz w:val="24"/>
          <w:szCs w:val="24"/>
          <w:u w:val="single"/>
          <w:lang w:val="fr-FR"/>
        </w:rPr>
      </w:pPr>
      <w:r w:rsidRPr="00D83F26">
        <w:rPr>
          <w:rFonts w:ascii="Arial" w:hAnsi="Arial" w:cs="Arial"/>
          <w:sz w:val="24"/>
          <w:szCs w:val="24"/>
          <w:u w:val="single"/>
          <w:lang w:val="fr-FR"/>
        </w:rPr>
        <w:t xml:space="preserve">Evolution </w:t>
      </w:r>
      <w:r w:rsidR="00F441FB" w:rsidRPr="00D83F26">
        <w:rPr>
          <w:rFonts w:ascii="Arial" w:hAnsi="Arial" w:cs="Arial"/>
          <w:sz w:val="24"/>
          <w:szCs w:val="24"/>
          <w:u w:val="single"/>
          <w:lang w:val="fr-FR"/>
        </w:rPr>
        <w:t xml:space="preserve">récente </w:t>
      </w:r>
      <w:r w:rsidR="00FA202D" w:rsidRPr="00D83F26">
        <w:rPr>
          <w:rFonts w:ascii="Arial" w:hAnsi="Arial" w:cs="Arial"/>
          <w:sz w:val="24"/>
          <w:szCs w:val="24"/>
          <w:u w:val="single"/>
          <w:lang w:val="fr-FR"/>
        </w:rPr>
        <w:t>d</w:t>
      </w:r>
      <w:r w:rsidRPr="00D83F26">
        <w:rPr>
          <w:rFonts w:ascii="Arial" w:hAnsi="Arial" w:cs="Arial"/>
          <w:sz w:val="24"/>
          <w:szCs w:val="24"/>
          <w:u w:val="single"/>
          <w:lang w:val="fr-FR"/>
        </w:rPr>
        <w:t>e la structure de propriété du groupe Lagardère</w:t>
      </w:r>
      <w:r w:rsidR="00AC35A9" w:rsidRPr="00D83F26">
        <w:rPr>
          <w:rFonts w:ascii="Arial" w:hAnsi="Arial" w:cs="Arial"/>
          <w:sz w:val="24"/>
          <w:szCs w:val="24"/>
          <w:u w:val="single"/>
          <w:lang w:val="fr-FR"/>
        </w:rPr>
        <w:t xml:space="preserve"> et positionnement des acteurs</w:t>
      </w:r>
    </w:p>
    <w:p w14:paraId="03EC9C86" w14:textId="5DF19C1E" w:rsidR="00A86A95" w:rsidRPr="00032999" w:rsidRDefault="00A86A95" w:rsidP="00A86A95">
      <w:pPr>
        <w:ind w:left="360"/>
        <w:jc w:val="both"/>
        <w:rPr>
          <w:rFonts w:ascii="Arial" w:hAnsi="Arial" w:cs="Arial"/>
          <w:sz w:val="24"/>
          <w:szCs w:val="24"/>
          <w:lang w:val="fr-FR"/>
        </w:rPr>
      </w:pPr>
      <w:r w:rsidRPr="00032999">
        <w:rPr>
          <w:rFonts w:ascii="Arial" w:hAnsi="Arial" w:cs="Arial"/>
          <w:sz w:val="24"/>
          <w:szCs w:val="24"/>
          <w:lang w:val="fr-FR"/>
        </w:rPr>
        <w:t xml:space="preserve">Amber </w:t>
      </w:r>
      <w:r w:rsidR="00FF6B11">
        <w:rPr>
          <w:rFonts w:ascii="Arial" w:hAnsi="Arial" w:cs="Arial"/>
          <w:sz w:val="24"/>
          <w:szCs w:val="24"/>
          <w:lang w:val="fr-FR"/>
        </w:rPr>
        <w:t>s’</w:t>
      </w:r>
      <w:r w:rsidRPr="00032999">
        <w:rPr>
          <w:rFonts w:ascii="Arial" w:hAnsi="Arial" w:cs="Arial"/>
          <w:sz w:val="24"/>
          <w:szCs w:val="24"/>
          <w:lang w:val="fr-FR"/>
        </w:rPr>
        <w:t xml:space="preserve">est </w:t>
      </w:r>
      <w:r w:rsidR="00FF6B11">
        <w:rPr>
          <w:rFonts w:ascii="Arial" w:hAnsi="Arial" w:cs="Arial"/>
          <w:sz w:val="24"/>
          <w:szCs w:val="24"/>
          <w:lang w:val="fr-FR"/>
        </w:rPr>
        <w:t>positionn</w:t>
      </w:r>
      <w:r w:rsidRPr="00032999">
        <w:rPr>
          <w:rFonts w:ascii="Arial" w:hAnsi="Arial" w:cs="Arial"/>
          <w:sz w:val="24"/>
          <w:szCs w:val="24"/>
          <w:lang w:val="fr-FR"/>
        </w:rPr>
        <w:t xml:space="preserve">é une première fois dans la structure de propriété de Lagardère en 2011 et en </w:t>
      </w:r>
      <w:r w:rsidR="00D02B15">
        <w:rPr>
          <w:rFonts w:ascii="Arial" w:hAnsi="Arial" w:cs="Arial"/>
          <w:sz w:val="24"/>
          <w:szCs w:val="24"/>
          <w:lang w:val="fr-FR"/>
        </w:rPr>
        <w:t xml:space="preserve">est </w:t>
      </w:r>
      <w:r w:rsidRPr="00032999">
        <w:rPr>
          <w:rFonts w:ascii="Arial" w:hAnsi="Arial" w:cs="Arial"/>
          <w:sz w:val="24"/>
          <w:szCs w:val="24"/>
          <w:lang w:val="fr-FR"/>
        </w:rPr>
        <w:t>sorti en 2013 (grosso modo au moment où Lagardère a revendu le solde de ses participations au sein d’EADS). L’institutionnel se repositionn</w:t>
      </w:r>
      <w:r w:rsidR="00FF6B11">
        <w:rPr>
          <w:rFonts w:ascii="Arial" w:hAnsi="Arial" w:cs="Arial"/>
          <w:sz w:val="24"/>
          <w:szCs w:val="24"/>
          <w:lang w:val="fr-FR"/>
        </w:rPr>
        <w:t>a</w:t>
      </w:r>
      <w:r w:rsidRPr="00032999">
        <w:rPr>
          <w:rFonts w:ascii="Arial" w:hAnsi="Arial" w:cs="Arial"/>
          <w:sz w:val="24"/>
          <w:szCs w:val="24"/>
          <w:lang w:val="fr-FR"/>
        </w:rPr>
        <w:t xml:space="preserve"> une seconde fois en 2016, en prenant 4% du capital (</w:t>
      </w:r>
      <w:r w:rsidR="00EC60D6" w:rsidRPr="00032999">
        <w:rPr>
          <w:rFonts w:ascii="Arial" w:hAnsi="Arial" w:cs="Arial"/>
          <w:sz w:val="24"/>
          <w:szCs w:val="24"/>
          <w:lang w:val="fr-FR"/>
        </w:rPr>
        <w:t xml:space="preserve">à la </w:t>
      </w:r>
      <w:r w:rsidRPr="00032999">
        <w:rPr>
          <w:rFonts w:ascii="Arial" w:hAnsi="Arial" w:cs="Arial"/>
          <w:sz w:val="24"/>
          <w:szCs w:val="24"/>
          <w:lang w:val="fr-FR"/>
        </w:rPr>
        <w:t xml:space="preserve">suite </w:t>
      </w:r>
      <w:r w:rsidR="00EC60D6" w:rsidRPr="00032999">
        <w:rPr>
          <w:rFonts w:ascii="Arial" w:hAnsi="Arial" w:cs="Arial"/>
          <w:sz w:val="24"/>
          <w:szCs w:val="24"/>
          <w:lang w:val="fr-FR"/>
        </w:rPr>
        <w:t>d’</w:t>
      </w:r>
      <w:r w:rsidRPr="00032999">
        <w:rPr>
          <w:rFonts w:ascii="Arial" w:hAnsi="Arial" w:cs="Arial"/>
          <w:sz w:val="24"/>
          <w:szCs w:val="24"/>
          <w:lang w:val="fr-FR"/>
        </w:rPr>
        <w:t>une forte dépréciation de la valeur boursière de Lagardère). Sa participation ne lui permet</w:t>
      </w:r>
      <w:r w:rsidR="00FF6B11">
        <w:rPr>
          <w:rFonts w:ascii="Arial" w:hAnsi="Arial" w:cs="Arial"/>
          <w:sz w:val="24"/>
          <w:szCs w:val="24"/>
          <w:lang w:val="fr-FR"/>
        </w:rPr>
        <w:t>tait</w:t>
      </w:r>
      <w:r w:rsidRPr="00032999">
        <w:rPr>
          <w:rFonts w:ascii="Arial" w:hAnsi="Arial" w:cs="Arial"/>
          <w:sz w:val="24"/>
          <w:szCs w:val="24"/>
          <w:lang w:val="fr-FR"/>
        </w:rPr>
        <w:t xml:space="preserve"> pas d’actionner des leviers classiques d’activisme, notamment en essayant de modifier la gouvernance de l’entreprise (de toutes manières, Arnaud Lagardère indique de manière régulière depuis 2013 ne pas avoir l'intention de renoncer à la structure en commandite par actions du groupe)</w:t>
      </w:r>
      <w:r w:rsidR="00A013DF" w:rsidRPr="00032999">
        <w:rPr>
          <w:rFonts w:ascii="Arial" w:hAnsi="Arial" w:cs="Arial"/>
          <w:sz w:val="24"/>
          <w:szCs w:val="24"/>
          <w:lang w:val="fr-FR"/>
        </w:rPr>
        <w:t xml:space="preserve">, même si une première tentative de </w:t>
      </w:r>
      <w:r w:rsidR="00977EB9" w:rsidRPr="00032999">
        <w:rPr>
          <w:rFonts w:ascii="Arial" w:hAnsi="Arial" w:cs="Arial"/>
          <w:sz w:val="24"/>
          <w:szCs w:val="24"/>
          <w:lang w:val="fr-FR"/>
        </w:rPr>
        <w:t>modification du Conseil de Surveillance</w:t>
      </w:r>
      <w:r w:rsidR="00D911E0" w:rsidRPr="00032999">
        <w:rPr>
          <w:rFonts w:ascii="Arial" w:hAnsi="Arial" w:cs="Arial"/>
          <w:sz w:val="24"/>
          <w:szCs w:val="24"/>
          <w:lang w:val="fr-FR"/>
        </w:rPr>
        <w:t xml:space="preserve"> </w:t>
      </w:r>
      <w:r w:rsidR="00977EB9" w:rsidRPr="00032999">
        <w:rPr>
          <w:rFonts w:ascii="Arial" w:hAnsi="Arial" w:cs="Arial"/>
          <w:sz w:val="24"/>
          <w:szCs w:val="24"/>
          <w:lang w:val="fr-FR"/>
        </w:rPr>
        <w:t xml:space="preserve">avait été réalisée en </w:t>
      </w:r>
      <w:r w:rsidR="00191F96" w:rsidRPr="00032999">
        <w:rPr>
          <w:rFonts w:ascii="Arial" w:hAnsi="Arial" w:cs="Arial"/>
          <w:sz w:val="24"/>
          <w:szCs w:val="24"/>
          <w:lang w:val="fr-FR"/>
        </w:rPr>
        <w:t xml:space="preserve">mai </w:t>
      </w:r>
      <w:r w:rsidR="00977EB9" w:rsidRPr="00032999">
        <w:rPr>
          <w:rFonts w:ascii="Arial" w:hAnsi="Arial" w:cs="Arial"/>
          <w:sz w:val="24"/>
          <w:szCs w:val="24"/>
          <w:lang w:val="fr-FR"/>
        </w:rPr>
        <w:t>2018</w:t>
      </w:r>
      <w:r w:rsidRPr="00032999">
        <w:rPr>
          <w:rFonts w:ascii="Arial" w:hAnsi="Arial" w:cs="Arial"/>
          <w:sz w:val="24"/>
          <w:szCs w:val="24"/>
          <w:lang w:val="fr-FR"/>
        </w:rPr>
        <w:t xml:space="preserve">. En 2016, on peut aussi penser qu’Amber était plus concentré sur l’avenir de son placement au sein de </w:t>
      </w:r>
      <w:proofErr w:type="spellStart"/>
      <w:r w:rsidRPr="00032999">
        <w:rPr>
          <w:rFonts w:ascii="Arial" w:hAnsi="Arial" w:cs="Arial"/>
          <w:sz w:val="24"/>
          <w:szCs w:val="24"/>
          <w:lang w:val="fr-FR"/>
        </w:rPr>
        <w:t>Gameloft</w:t>
      </w:r>
      <w:proofErr w:type="spellEnd"/>
      <w:r w:rsidRPr="00032999">
        <w:rPr>
          <w:rFonts w:ascii="Arial" w:hAnsi="Arial" w:cs="Arial"/>
          <w:sz w:val="24"/>
          <w:szCs w:val="24"/>
          <w:lang w:val="fr-FR"/>
        </w:rPr>
        <w:t xml:space="preserve"> et l’OPA initiée par Vivendi que sur son positionnement au sein de Lagardère. En tout état de cause, le groupe Lagardère constitue un univers stratégique et capitalistique certes spécifique mais familier pour Amber.</w:t>
      </w:r>
      <w:r w:rsidR="00B21DB4" w:rsidRPr="00032999">
        <w:rPr>
          <w:rFonts w:ascii="Arial" w:hAnsi="Arial" w:cs="Arial"/>
          <w:sz w:val="24"/>
          <w:szCs w:val="24"/>
          <w:lang w:val="fr-FR"/>
        </w:rPr>
        <w:t xml:space="preserve"> </w:t>
      </w:r>
      <w:r w:rsidR="00872834" w:rsidRPr="00032999">
        <w:rPr>
          <w:rFonts w:ascii="Arial" w:hAnsi="Arial" w:cs="Arial"/>
          <w:sz w:val="24"/>
          <w:szCs w:val="24"/>
          <w:lang w:val="fr-FR"/>
        </w:rPr>
        <w:t xml:space="preserve"> </w:t>
      </w:r>
    </w:p>
    <w:p w14:paraId="01B13098" w14:textId="152ECA34" w:rsidR="00A007C1" w:rsidRPr="00032999" w:rsidRDefault="0009760C" w:rsidP="00D45458">
      <w:pPr>
        <w:ind w:left="360"/>
        <w:jc w:val="both"/>
        <w:rPr>
          <w:rFonts w:ascii="Arial" w:hAnsi="Arial" w:cs="Arial"/>
          <w:sz w:val="24"/>
          <w:szCs w:val="24"/>
          <w:lang w:val="fr-FR"/>
        </w:rPr>
      </w:pPr>
      <w:r w:rsidRPr="00032999">
        <w:rPr>
          <w:rFonts w:ascii="Arial" w:hAnsi="Arial" w:cs="Arial"/>
          <w:sz w:val="24"/>
          <w:szCs w:val="24"/>
          <w:lang w:val="fr-FR"/>
        </w:rPr>
        <w:t xml:space="preserve">En ligne avec </w:t>
      </w:r>
      <w:r w:rsidR="00712CD5" w:rsidRPr="00032999">
        <w:rPr>
          <w:rFonts w:ascii="Arial" w:hAnsi="Arial" w:cs="Arial"/>
          <w:sz w:val="24"/>
          <w:szCs w:val="24"/>
          <w:lang w:val="fr-FR"/>
        </w:rPr>
        <w:t>l’</w:t>
      </w:r>
      <w:r w:rsidRPr="00032999">
        <w:rPr>
          <w:rFonts w:ascii="Arial" w:hAnsi="Arial" w:cs="Arial"/>
          <w:sz w:val="24"/>
          <w:szCs w:val="24"/>
          <w:lang w:val="fr-FR"/>
        </w:rPr>
        <w:t>approche théorique</w:t>
      </w:r>
      <w:r w:rsidR="00712CD5" w:rsidRPr="00032999">
        <w:rPr>
          <w:rFonts w:ascii="Arial" w:hAnsi="Arial" w:cs="Arial"/>
          <w:sz w:val="24"/>
          <w:szCs w:val="24"/>
          <w:lang w:val="fr-FR"/>
        </w:rPr>
        <w:t xml:space="preserve"> retenue</w:t>
      </w:r>
      <w:r w:rsidRPr="00032999">
        <w:rPr>
          <w:rFonts w:ascii="Arial" w:hAnsi="Arial" w:cs="Arial"/>
          <w:sz w:val="24"/>
          <w:szCs w:val="24"/>
          <w:lang w:val="fr-FR"/>
        </w:rPr>
        <w:t>, nous nous proposons de travailler en termes de coali</w:t>
      </w:r>
      <w:r w:rsidR="00F1311F" w:rsidRPr="00032999">
        <w:rPr>
          <w:rFonts w:ascii="Arial" w:hAnsi="Arial" w:cs="Arial"/>
          <w:sz w:val="24"/>
          <w:szCs w:val="24"/>
          <w:lang w:val="fr-FR"/>
        </w:rPr>
        <w:t xml:space="preserve">tions actionnariales. </w:t>
      </w:r>
      <w:r w:rsidR="003C5A33" w:rsidRPr="00032999">
        <w:rPr>
          <w:rFonts w:ascii="Arial" w:hAnsi="Arial" w:cs="Arial"/>
          <w:sz w:val="24"/>
          <w:szCs w:val="24"/>
          <w:lang w:val="fr-FR"/>
        </w:rPr>
        <w:t>Cette manière de procéder nous semble d’autant plus pertinente que</w:t>
      </w:r>
      <w:r w:rsidR="000C2824" w:rsidRPr="00032999">
        <w:rPr>
          <w:rFonts w:ascii="Arial" w:hAnsi="Arial" w:cs="Arial"/>
          <w:sz w:val="24"/>
          <w:szCs w:val="24"/>
          <w:lang w:val="fr-FR"/>
        </w:rPr>
        <w:t>,</w:t>
      </w:r>
      <w:r w:rsidR="003C5A33" w:rsidRPr="00032999">
        <w:rPr>
          <w:rFonts w:ascii="Arial" w:hAnsi="Arial" w:cs="Arial"/>
          <w:sz w:val="24"/>
          <w:szCs w:val="24"/>
          <w:lang w:val="fr-FR"/>
        </w:rPr>
        <w:t xml:space="preserve"> dans la structure de propriété de Lagardère</w:t>
      </w:r>
      <w:r w:rsidR="000C2824" w:rsidRPr="00032999">
        <w:rPr>
          <w:rFonts w:ascii="Arial" w:hAnsi="Arial" w:cs="Arial"/>
          <w:sz w:val="24"/>
          <w:szCs w:val="24"/>
          <w:lang w:val="fr-FR"/>
        </w:rPr>
        <w:t>,</w:t>
      </w:r>
      <w:r w:rsidR="004358B0" w:rsidRPr="00032999">
        <w:rPr>
          <w:rFonts w:ascii="Arial" w:hAnsi="Arial" w:cs="Arial"/>
          <w:sz w:val="24"/>
          <w:szCs w:val="24"/>
          <w:lang w:val="fr-FR"/>
        </w:rPr>
        <w:t xml:space="preserve"> </w:t>
      </w:r>
      <w:r w:rsidR="00997CF9" w:rsidRPr="00032999">
        <w:rPr>
          <w:rFonts w:ascii="Arial" w:hAnsi="Arial" w:cs="Arial"/>
          <w:sz w:val="24"/>
          <w:szCs w:val="24"/>
          <w:lang w:val="fr-FR"/>
        </w:rPr>
        <w:t>ont été amenés à se</w:t>
      </w:r>
      <w:r w:rsidR="004358B0" w:rsidRPr="00032999">
        <w:rPr>
          <w:rFonts w:ascii="Arial" w:hAnsi="Arial" w:cs="Arial"/>
          <w:sz w:val="24"/>
          <w:szCs w:val="24"/>
          <w:lang w:val="fr-FR"/>
        </w:rPr>
        <w:t xml:space="preserve"> côto</w:t>
      </w:r>
      <w:r w:rsidR="00997CF9" w:rsidRPr="00032999">
        <w:rPr>
          <w:rFonts w:ascii="Arial" w:hAnsi="Arial" w:cs="Arial"/>
          <w:sz w:val="24"/>
          <w:szCs w:val="24"/>
          <w:lang w:val="fr-FR"/>
        </w:rPr>
        <w:t>yer</w:t>
      </w:r>
      <w:r w:rsidR="004358B0" w:rsidRPr="00032999">
        <w:rPr>
          <w:rFonts w:ascii="Arial" w:hAnsi="Arial" w:cs="Arial"/>
          <w:sz w:val="24"/>
          <w:szCs w:val="24"/>
          <w:lang w:val="fr-FR"/>
        </w:rPr>
        <w:t xml:space="preserve"> plusieurs types d’actionnaires aux profils</w:t>
      </w:r>
      <w:r w:rsidR="008567A7" w:rsidRPr="00032999">
        <w:rPr>
          <w:rFonts w:ascii="Arial" w:hAnsi="Arial" w:cs="Arial"/>
          <w:sz w:val="24"/>
          <w:szCs w:val="24"/>
          <w:lang w:val="fr-FR"/>
        </w:rPr>
        <w:t xml:space="preserve"> </w:t>
      </w:r>
      <w:r w:rsidR="004358B0" w:rsidRPr="00032999">
        <w:rPr>
          <w:rFonts w:ascii="Arial" w:hAnsi="Arial" w:cs="Arial"/>
          <w:sz w:val="24"/>
          <w:szCs w:val="24"/>
          <w:lang w:val="fr-FR"/>
        </w:rPr>
        <w:t>différents</w:t>
      </w:r>
      <w:r w:rsidR="00FF3F04" w:rsidRPr="00032999">
        <w:rPr>
          <w:rFonts w:ascii="Arial" w:hAnsi="Arial" w:cs="Arial"/>
          <w:sz w:val="24"/>
          <w:szCs w:val="24"/>
          <w:lang w:val="fr-FR"/>
        </w:rPr>
        <w:t xml:space="preserve"> : des actionnaires apparemment attachés </w:t>
      </w:r>
      <w:r w:rsidR="00B87B75" w:rsidRPr="00032999">
        <w:rPr>
          <w:rFonts w:ascii="Arial" w:hAnsi="Arial" w:cs="Arial"/>
          <w:sz w:val="24"/>
          <w:szCs w:val="24"/>
          <w:lang w:val="fr-FR"/>
        </w:rPr>
        <w:t xml:space="preserve">à la vision </w:t>
      </w:r>
      <w:r w:rsidR="00E95D6F" w:rsidRPr="00032999">
        <w:rPr>
          <w:rFonts w:ascii="Arial" w:hAnsi="Arial" w:cs="Arial"/>
          <w:sz w:val="24"/>
          <w:szCs w:val="24"/>
          <w:lang w:val="fr-FR"/>
        </w:rPr>
        <w:t>stratégique de l’entreprise</w:t>
      </w:r>
      <w:r w:rsidR="00E75362" w:rsidRPr="00032999">
        <w:rPr>
          <w:rFonts w:ascii="Arial" w:hAnsi="Arial" w:cs="Arial"/>
          <w:sz w:val="24"/>
          <w:szCs w:val="24"/>
          <w:lang w:val="fr-FR"/>
        </w:rPr>
        <w:t xml:space="preserve"> et d’autres </w:t>
      </w:r>
      <w:r w:rsidR="002F254E" w:rsidRPr="00032999">
        <w:rPr>
          <w:rFonts w:ascii="Arial" w:hAnsi="Arial" w:cs="Arial"/>
          <w:sz w:val="24"/>
          <w:szCs w:val="24"/>
          <w:lang w:val="fr-FR"/>
        </w:rPr>
        <w:t>en faveur d’un renouvèlement de celle-ci</w:t>
      </w:r>
      <w:r w:rsidR="004358B0" w:rsidRPr="00032999">
        <w:rPr>
          <w:rFonts w:ascii="Arial" w:hAnsi="Arial" w:cs="Arial"/>
          <w:sz w:val="24"/>
          <w:szCs w:val="24"/>
          <w:lang w:val="fr-FR"/>
        </w:rPr>
        <w:t>.</w:t>
      </w:r>
      <w:r w:rsidR="00A06404" w:rsidRPr="00032999">
        <w:rPr>
          <w:rFonts w:ascii="Arial" w:hAnsi="Arial" w:cs="Arial"/>
          <w:sz w:val="24"/>
          <w:szCs w:val="24"/>
          <w:lang w:val="fr-FR"/>
        </w:rPr>
        <w:t xml:space="preserve"> </w:t>
      </w:r>
      <w:r w:rsidR="00E25E36" w:rsidRPr="00032999">
        <w:rPr>
          <w:rFonts w:ascii="Arial" w:hAnsi="Arial" w:cs="Arial"/>
          <w:sz w:val="24"/>
          <w:szCs w:val="24"/>
          <w:lang w:val="fr-FR"/>
        </w:rPr>
        <w:t>Il convient de noter qu’u</w:t>
      </w:r>
      <w:r w:rsidR="00A06404" w:rsidRPr="00032999">
        <w:rPr>
          <w:rFonts w:ascii="Arial" w:hAnsi="Arial" w:cs="Arial"/>
          <w:sz w:val="24"/>
          <w:szCs w:val="24"/>
          <w:lang w:val="fr-FR"/>
        </w:rPr>
        <w:t xml:space="preserve">ne lecture </w:t>
      </w:r>
      <w:r w:rsidR="00A337ED" w:rsidRPr="00032999">
        <w:rPr>
          <w:rFonts w:ascii="Arial" w:hAnsi="Arial" w:cs="Arial"/>
          <w:sz w:val="24"/>
          <w:szCs w:val="24"/>
          <w:lang w:val="fr-FR"/>
        </w:rPr>
        <w:t>appro</w:t>
      </w:r>
      <w:r w:rsidR="00CA572B" w:rsidRPr="00032999">
        <w:rPr>
          <w:rFonts w:ascii="Arial" w:hAnsi="Arial" w:cs="Arial"/>
          <w:sz w:val="24"/>
          <w:szCs w:val="24"/>
          <w:lang w:val="fr-FR"/>
        </w:rPr>
        <w:t>fondie de</w:t>
      </w:r>
      <w:r w:rsidR="00386531" w:rsidRPr="00032999">
        <w:rPr>
          <w:rFonts w:ascii="Arial" w:hAnsi="Arial" w:cs="Arial"/>
          <w:sz w:val="24"/>
          <w:szCs w:val="24"/>
          <w:lang w:val="fr-FR"/>
        </w:rPr>
        <w:t xml:space="preserve"> la</w:t>
      </w:r>
      <w:r w:rsidR="00CA572B" w:rsidRPr="00032999">
        <w:rPr>
          <w:rFonts w:ascii="Arial" w:hAnsi="Arial" w:cs="Arial"/>
          <w:sz w:val="24"/>
          <w:szCs w:val="24"/>
          <w:lang w:val="fr-FR"/>
        </w:rPr>
        <w:t xml:space="preserve"> composition</w:t>
      </w:r>
      <w:r w:rsidR="00386531" w:rsidRPr="00032999">
        <w:rPr>
          <w:rFonts w:ascii="Arial" w:hAnsi="Arial" w:cs="Arial"/>
          <w:sz w:val="24"/>
          <w:szCs w:val="24"/>
          <w:lang w:val="fr-FR"/>
        </w:rPr>
        <w:t xml:space="preserve"> du</w:t>
      </w:r>
      <w:r w:rsidR="00CA572B" w:rsidRPr="00032999">
        <w:rPr>
          <w:rFonts w:ascii="Arial" w:hAnsi="Arial" w:cs="Arial"/>
          <w:sz w:val="24"/>
          <w:szCs w:val="24"/>
          <w:lang w:val="fr-FR"/>
        </w:rPr>
        <w:t xml:space="preserve"> capital</w:t>
      </w:r>
      <w:r w:rsidR="00A06404" w:rsidRPr="00032999">
        <w:rPr>
          <w:rFonts w:ascii="Arial" w:hAnsi="Arial" w:cs="Arial"/>
          <w:sz w:val="24"/>
          <w:szCs w:val="24"/>
          <w:lang w:val="fr-FR"/>
        </w:rPr>
        <w:t xml:space="preserve"> </w:t>
      </w:r>
      <w:r w:rsidR="00656AE5">
        <w:rPr>
          <w:rFonts w:ascii="Arial" w:hAnsi="Arial" w:cs="Arial"/>
          <w:sz w:val="24"/>
          <w:szCs w:val="24"/>
          <w:lang w:val="fr-FR"/>
        </w:rPr>
        <w:t xml:space="preserve">du groupe </w:t>
      </w:r>
      <w:r w:rsidR="00E355E6" w:rsidRPr="00032999">
        <w:rPr>
          <w:rFonts w:ascii="Arial" w:hAnsi="Arial" w:cs="Arial"/>
          <w:sz w:val="24"/>
          <w:szCs w:val="24"/>
          <w:lang w:val="fr-FR"/>
        </w:rPr>
        <w:t>permet également d</w:t>
      </w:r>
      <w:r w:rsidR="007F12EF">
        <w:rPr>
          <w:rFonts w:ascii="Arial" w:hAnsi="Arial" w:cs="Arial"/>
          <w:sz w:val="24"/>
          <w:szCs w:val="24"/>
          <w:lang w:val="fr-FR"/>
        </w:rPr>
        <w:t>e</w:t>
      </w:r>
      <w:r w:rsidR="00E355E6" w:rsidRPr="00032999">
        <w:rPr>
          <w:rFonts w:ascii="Arial" w:hAnsi="Arial" w:cs="Arial"/>
          <w:sz w:val="24"/>
          <w:szCs w:val="24"/>
          <w:lang w:val="fr-FR"/>
        </w:rPr>
        <w:t xml:space="preserve"> déduire</w:t>
      </w:r>
      <w:r w:rsidR="00D02596" w:rsidRPr="00032999">
        <w:rPr>
          <w:rFonts w:ascii="Arial" w:hAnsi="Arial" w:cs="Arial"/>
          <w:sz w:val="24"/>
          <w:szCs w:val="24"/>
          <w:lang w:val="fr-FR"/>
        </w:rPr>
        <w:t>,</w:t>
      </w:r>
      <w:r w:rsidR="00E355E6" w:rsidRPr="00032999">
        <w:rPr>
          <w:rFonts w:ascii="Arial" w:hAnsi="Arial" w:cs="Arial"/>
          <w:sz w:val="24"/>
          <w:szCs w:val="24"/>
          <w:lang w:val="fr-FR"/>
        </w:rPr>
        <w:t xml:space="preserve"> pour certains investisseurs institutionnels</w:t>
      </w:r>
      <w:r w:rsidR="00D02596" w:rsidRPr="00032999">
        <w:rPr>
          <w:rFonts w:ascii="Arial" w:hAnsi="Arial" w:cs="Arial"/>
          <w:sz w:val="24"/>
          <w:szCs w:val="24"/>
          <w:lang w:val="fr-FR"/>
        </w:rPr>
        <w:t>,</w:t>
      </w:r>
      <w:r w:rsidR="00E355E6" w:rsidRPr="00032999">
        <w:rPr>
          <w:rFonts w:ascii="Arial" w:hAnsi="Arial" w:cs="Arial"/>
          <w:sz w:val="24"/>
          <w:szCs w:val="24"/>
          <w:lang w:val="fr-FR"/>
        </w:rPr>
        <w:t xml:space="preserve"> des comportements différents </w:t>
      </w:r>
      <w:r w:rsidR="009E4CF5" w:rsidRPr="00032999">
        <w:rPr>
          <w:rFonts w:ascii="Arial" w:hAnsi="Arial" w:cs="Arial"/>
          <w:sz w:val="24"/>
          <w:szCs w:val="24"/>
          <w:lang w:val="fr-FR"/>
        </w:rPr>
        <w:t>en fonction des lieux actionnariaux où ils se positionnent.</w:t>
      </w:r>
      <w:r w:rsidR="0030774C" w:rsidRPr="00032999">
        <w:rPr>
          <w:rFonts w:ascii="Arial" w:hAnsi="Arial" w:cs="Arial"/>
          <w:sz w:val="24"/>
          <w:szCs w:val="24"/>
          <w:lang w:val="fr-FR"/>
        </w:rPr>
        <w:t xml:space="preserve"> </w:t>
      </w:r>
      <w:r w:rsidR="00DD40B7" w:rsidRPr="00032999">
        <w:rPr>
          <w:rFonts w:ascii="Arial" w:hAnsi="Arial" w:cs="Arial"/>
          <w:sz w:val="24"/>
          <w:szCs w:val="24"/>
          <w:lang w:val="fr-FR"/>
        </w:rPr>
        <w:t xml:space="preserve">Par exemple, </w:t>
      </w:r>
      <w:r w:rsidR="000B64A6" w:rsidRPr="00032999">
        <w:rPr>
          <w:rFonts w:ascii="Arial" w:hAnsi="Arial" w:cs="Arial"/>
          <w:sz w:val="24"/>
          <w:szCs w:val="24"/>
          <w:lang w:val="fr-FR"/>
        </w:rPr>
        <w:t xml:space="preserve">la </w:t>
      </w:r>
      <w:r w:rsidR="00534497" w:rsidRPr="00032999">
        <w:rPr>
          <w:rFonts w:ascii="Arial" w:hAnsi="Arial" w:cs="Arial"/>
          <w:sz w:val="24"/>
          <w:szCs w:val="24"/>
          <w:lang w:val="fr-FR"/>
        </w:rPr>
        <w:t>logique</w:t>
      </w:r>
      <w:r w:rsidR="000B64A6" w:rsidRPr="00032999">
        <w:rPr>
          <w:rFonts w:ascii="Arial" w:hAnsi="Arial" w:cs="Arial"/>
          <w:sz w:val="24"/>
          <w:szCs w:val="24"/>
          <w:lang w:val="fr-FR"/>
        </w:rPr>
        <w:t xml:space="preserve"> du positionnement de B</w:t>
      </w:r>
      <w:r w:rsidR="00CA572B" w:rsidRPr="00032999">
        <w:rPr>
          <w:rFonts w:ascii="Arial" w:hAnsi="Arial" w:cs="Arial"/>
          <w:sz w:val="24"/>
          <w:szCs w:val="24"/>
          <w:lang w:val="fr-FR"/>
        </w:rPr>
        <w:t>ernard</w:t>
      </w:r>
      <w:r w:rsidR="000B64A6" w:rsidRPr="00032999">
        <w:rPr>
          <w:rFonts w:ascii="Arial" w:hAnsi="Arial" w:cs="Arial"/>
          <w:sz w:val="24"/>
          <w:szCs w:val="24"/>
          <w:lang w:val="fr-FR"/>
        </w:rPr>
        <w:t xml:space="preserve"> Arnault au sein d</w:t>
      </w:r>
      <w:r w:rsidR="005B07B2" w:rsidRPr="00032999">
        <w:rPr>
          <w:rFonts w:ascii="Arial" w:hAnsi="Arial" w:cs="Arial"/>
          <w:sz w:val="24"/>
          <w:szCs w:val="24"/>
          <w:lang w:val="fr-FR"/>
        </w:rPr>
        <w:t xml:space="preserve">e </w:t>
      </w:r>
      <w:r w:rsidR="000B64A6" w:rsidRPr="00032999">
        <w:rPr>
          <w:rFonts w:ascii="Arial" w:hAnsi="Arial" w:cs="Arial"/>
          <w:sz w:val="24"/>
          <w:szCs w:val="24"/>
          <w:lang w:val="fr-FR"/>
        </w:rPr>
        <w:t>Carrefour</w:t>
      </w:r>
      <w:r w:rsidR="005B07B2" w:rsidRPr="00032999">
        <w:rPr>
          <w:rFonts w:ascii="Arial" w:hAnsi="Arial" w:cs="Arial"/>
          <w:sz w:val="24"/>
          <w:szCs w:val="24"/>
          <w:lang w:val="fr-FR"/>
        </w:rPr>
        <w:t xml:space="preserve"> </w:t>
      </w:r>
      <w:r w:rsidR="007B59BC" w:rsidRPr="00032999">
        <w:rPr>
          <w:rFonts w:ascii="Arial" w:hAnsi="Arial" w:cs="Arial"/>
          <w:sz w:val="24"/>
          <w:szCs w:val="24"/>
          <w:lang w:val="fr-FR"/>
        </w:rPr>
        <w:t xml:space="preserve">(et une action de concert avec </w:t>
      </w:r>
      <w:proofErr w:type="spellStart"/>
      <w:r w:rsidR="007B59BC" w:rsidRPr="00032999">
        <w:rPr>
          <w:rFonts w:ascii="Arial" w:hAnsi="Arial" w:cs="Arial"/>
          <w:sz w:val="24"/>
          <w:szCs w:val="24"/>
          <w:lang w:val="fr-FR"/>
        </w:rPr>
        <w:t>Colony</w:t>
      </w:r>
      <w:proofErr w:type="spellEnd"/>
      <w:r w:rsidR="007B59BC" w:rsidRPr="00032999">
        <w:rPr>
          <w:rFonts w:ascii="Arial" w:hAnsi="Arial" w:cs="Arial"/>
          <w:sz w:val="24"/>
          <w:szCs w:val="24"/>
          <w:lang w:val="fr-FR"/>
        </w:rPr>
        <w:t xml:space="preserve"> Capital</w:t>
      </w:r>
      <w:r w:rsidR="00011224" w:rsidRPr="00032999">
        <w:rPr>
          <w:rFonts w:ascii="Arial" w:hAnsi="Arial" w:cs="Arial"/>
          <w:sz w:val="24"/>
          <w:szCs w:val="24"/>
          <w:lang w:val="fr-FR"/>
        </w:rPr>
        <w:t>, fonds américain activiste,</w:t>
      </w:r>
      <w:r w:rsidR="007B59BC" w:rsidRPr="00032999">
        <w:rPr>
          <w:rFonts w:ascii="Arial" w:hAnsi="Arial" w:cs="Arial"/>
          <w:sz w:val="24"/>
          <w:szCs w:val="24"/>
          <w:lang w:val="fr-FR"/>
        </w:rPr>
        <w:t xml:space="preserve"> jusqu’en </w:t>
      </w:r>
      <w:r w:rsidR="000D3075" w:rsidRPr="00032999">
        <w:rPr>
          <w:rFonts w:ascii="Arial" w:hAnsi="Arial" w:cs="Arial"/>
          <w:sz w:val="24"/>
          <w:szCs w:val="24"/>
          <w:lang w:val="fr-FR"/>
        </w:rPr>
        <w:t>2017</w:t>
      </w:r>
      <w:r w:rsidR="00670286" w:rsidRPr="00032999">
        <w:rPr>
          <w:rFonts w:ascii="Arial" w:hAnsi="Arial" w:cs="Arial"/>
          <w:sz w:val="24"/>
          <w:szCs w:val="24"/>
          <w:lang w:val="fr-FR"/>
        </w:rPr>
        <w:t xml:space="preserve">) </w:t>
      </w:r>
      <w:r w:rsidR="005B07B2" w:rsidRPr="00032999">
        <w:rPr>
          <w:rFonts w:ascii="Arial" w:hAnsi="Arial" w:cs="Arial"/>
          <w:sz w:val="24"/>
          <w:szCs w:val="24"/>
          <w:lang w:val="fr-FR"/>
        </w:rPr>
        <w:t xml:space="preserve">ne correspond </w:t>
      </w:r>
      <w:r w:rsidR="00320C3D" w:rsidRPr="00032999">
        <w:rPr>
          <w:rFonts w:ascii="Arial" w:hAnsi="Arial" w:cs="Arial"/>
          <w:sz w:val="24"/>
          <w:szCs w:val="24"/>
          <w:lang w:val="fr-FR"/>
        </w:rPr>
        <w:t xml:space="preserve">a priori </w:t>
      </w:r>
      <w:r w:rsidR="00C71A86" w:rsidRPr="00032999">
        <w:rPr>
          <w:rFonts w:ascii="Arial" w:hAnsi="Arial" w:cs="Arial"/>
          <w:sz w:val="24"/>
          <w:szCs w:val="24"/>
          <w:lang w:val="fr-FR"/>
        </w:rPr>
        <w:t xml:space="preserve">pas </w:t>
      </w:r>
      <w:r w:rsidR="005B07B2" w:rsidRPr="00032999">
        <w:rPr>
          <w:rFonts w:ascii="Arial" w:hAnsi="Arial" w:cs="Arial"/>
          <w:sz w:val="24"/>
          <w:szCs w:val="24"/>
          <w:lang w:val="fr-FR"/>
        </w:rPr>
        <w:t xml:space="preserve">à celle retenue </w:t>
      </w:r>
      <w:r w:rsidR="00327B73" w:rsidRPr="00032999">
        <w:rPr>
          <w:rFonts w:ascii="Arial" w:hAnsi="Arial" w:cs="Arial"/>
          <w:sz w:val="24"/>
          <w:szCs w:val="24"/>
          <w:lang w:val="fr-FR"/>
        </w:rPr>
        <w:t>au sein de Lagardère.</w:t>
      </w:r>
      <w:r w:rsidR="00B35294" w:rsidRPr="00032999">
        <w:rPr>
          <w:rFonts w:ascii="Arial" w:hAnsi="Arial" w:cs="Arial"/>
          <w:sz w:val="24"/>
          <w:szCs w:val="24"/>
          <w:lang w:val="fr-FR"/>
        </w:rPr>
        <w:t xml:space="preserve"> </w:t>
      </w:r>
    </w:p>
    <w:p w14:paraId="1DA552ED" w14:textId="7C7BD219" w:rsidR="00495CA1" w:rsidRPr="00032999" w:rsidRDefault="00266E33" w:rsidP="00E17C2B">
      <w:pPr>
        <w:ind w:left="420"/>
        <w:jc w:val="both"/>
        <w:rPr>
          <w:rFonts w:ascii="Arial" w:hAnsi="Arial" w:cs="Arial"/>
          <w:sz w:val="24"/>
          <w:szCs w:val="24"/>
          <w:u w:val="single"/>
          <w:lang w:val="fr-FR"/>
        </w:rPr>
      </w:pPr>
      <w:r w:rsidRPr="00032999">
        <w:rPr>
          <w:rFonts w:ascii="Arial" w:hAnsi="Arial" w:cs="Arial"/>
          <w:sz w:val="24"/>
          <w:szCs w:val="24"/>
          <w:u w:val="single"/>
          <w:lang w:val="fr-FR"/>
        </w:rPr>
        <w:t>Tableau 1 :</w:t>
      </w:r>
      <w:r w:rsidRPr="00032999">
        <w:rPr>
          <w:rFonts w:ascii="Arial" w:hAnsi="Arial" w:cs="Arial"/>
          <w:sz w:val="24"/>
          <w:szCs w:val="24"/>
          <w:u w:val="single"/>
          <w:lang w:val="fr-FR"/>
        </w:rPr>
        <w:tab/>
      </w:r>
      <w:r w:rsidR="00A00958" w:rsidRPr="00032999">
        <w:rPr>
          <w:rFonts w:ascii="Arial" w:hAnsi="Arial" w:cs="Arial"/>
          <w:sz w:val="24"/>
          <w:szCs w:val="24"/>
          <w:u w:val="single"/>
          <w:lang w:val="fr-FR"/>
        </w:rPr>
        <w:t xml:space="preserve">Principaux mouvements </w:t>
      </w:r>
      <w:r w:rsidR="00E17C2B" w:rsidRPr="00032999">
        <w:rPr>
          <w:rFonts w:ascii="Arial" w:hAnsi="Arial" w:cs="Arial"/>
          <w:sz w:val="24"/>
          <w:szCs w:val="24"/>
          <w:u w:val="single"/>
          <w:lang w:val="fr-FR"/>
        </w:rPr>
        <w:t xml:space="preserve">récents </w:t>
      </w:r>
      <w:r w:rsidR="00A00958" w:rsidRPr="00032999">
        <w:rPr>
          <w:rFonts w:ascii="Arial" w:hAnsi="Arial" w:cs="Arial"/>
          <w:sz w:val="24"/>
          <w:szCs w:val="24"/>
          <w:u w:val="single"/>
          <w:lang w:val="fr-FR"/>
        </w:rPr>
        <w:t>dans</w:t>
      </w:r>
      <w:r w:rsidRPr="00032999">
        <w:rPr>
          <w:rFonts w:ascii="Arial" w:hAnsi="Arial" w:cs="Arial"/>
          <w:sz w:val="24"/>
          <w:szCs w:val="24"/>
          <w:u w:val="single"/>
          <w:lang w:val="fr-FR"/>
        </w:rPr>
        <w:t xml:space="preserve"> la structure de propriété du groupe Lagardère</w:t>
      </w:r>
    </w:p>
    <w:tbl>
      <w:tblPr>
        <w:tblStyle w:val="Tableausimple1"/>
        <w:tblW w:w="9922" w:type="dxa"/>
        <w:tblInd w:w="421" w:type="dxa"/>
        <w:tblLook w:val="04A0" w:firstRow="1" w:lastRow="0" w:firstColumn="1" w:lastColumn="0" w:noHBand="0" w:noVBand="1"/>
      </w:tblPr>
      <w:tblGrid>
        <w:gridCol w:w="1842"/>
        <w:gridCol w:w="1372"/>
        <w:gridCol w:w="1889"/>
        <w:gridCol w:w="1275"/>
        <w:gridCol w:w="1678"/>
        <w:gridCol w:w="1866"/>
      </w:tblGrid>
      <w:tr w:rsidR="00D03E13" w:rsidRPr="00032999" w14:paraId="07B285D3" w14:textId="19963532" w:rsidTr="001C0CE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2" w:type="dxa"/>
            <w:noWrap/>
            <w:hideMark/>
          </w:tcPr>
          <w:p w14:paraId="3405F7D7" w14:textId="77777777" w:rsidR="0052180D" w:rsidRPr="00032999" w:rsidRDefault="0052180D" w:rsidP="00092278">
            <w:pPr>
              <w:ind w:left="360"/>
              <w:jc w:val="both"/>
              <w:rPr>
                <w:rFonts w:ascii="Arial" w:hAnsi="Arial" w:cs="Arial"/>
                <w:b w:val="0"/>
                <w:bCs w:val="0"/>
              </w:rPr>
            </w:pPr>
            <w:r w:rsidRPr="00032999">
              <w:rPr>
                <w:rFonts w:ascii="Arial" w:hAnsi="Arial" w:cs="Arial"/>
                <w:b w:val="0"/>
                <w:bCs w:val="0"/>
              </w:rPr>
              <w:lastRenderedPageBreak/>
              <w:t>Amber</w:t>
            </w:r>
          </w:p>
        </w:tc>
        <w:tc>
          <w:tcPr>
            <w:tcW w:w="1372" w:type="dxa"/>
            <w:noWrap/>
            <w:hideMark/>
          </w:tcPr>
          <w:p w14:paraId="6401C4A0" w14:textId="77777777" w:rsidR="0052180D" w:rsidRPr="00032999" w:rsidRDefault="0052180D" w:rsidP="00092278">
            <w:pPr>
              <w:ind w:left="360"/>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889" w:type="dxa"/>
            <w:noWrap/>
            <w:hideMark/>
          </w:tcPr>
          <w:p w14:paraId="32E11FF1" w14:textId="77777777" w:rsidR="0052180D" w:rsidRPr="00032999" w:rsidRDefault="0052180D" w:rsidP="00092278">
            <w:pPr>
              <w:ind w:left="36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32999">
              <w:rPr>
                <w:rFonts w:ascii="Arial" w:hAnsi="Arial" w:cs="Arial"/>
                <w:b w:val="0"/>
                <w:bCs w:val="0"/>
              </w:rPr>
              <w:t>Vivendi</w:t>
            </w:r>
          </w:p>
        </w:tc>
        <w:tc>
          <w:tcPr>
            <w:tcW w:w="1275" w:type="dxa"/>
            <w:noWrap/>
            <w:hideMark/>
          </w:tcPr>
          <w:p w14:paraId="01933706" w14:textId="77777777" w:rsidR="0052180D" w:rsidRPr="00032999" w:rsidRDefault="0052180D" w:rsidP="00092278">
            <w:pPr>
              <w:ind w:left="360"/>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678" w:type="dxa"/>
          </w:tcPr>
          <w:p w14:paraId="695257C0" w14:textId="66A4D6B2" w:rsidR="0052180D" w:rsidRPr="00032999" w:rsidRDefault="0052180D" w:rsidP="00092278">
            <w:pPr>
              <w:ind w:left="36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32999">
              <w:rPr>
                <w:rFonts w:ascii="Arial" w:hAnsi="Arial" w:cs="Arial"/>
                <w:b w:val="0"/>
                <w:bCs w:val="0"/>
              </w:rPr>
              <w:t>Arnault</w:t>
            </w:r>
          </w:p>
        </w:tc>
        <w:tc>
          <w:tcPr>
            <w:tcW w:w="1866" w:type="dxa"/>
          </w:tcPr>
          <w:p w14:paraId="32836F7E" w14:textId="77777777" w:rsidR="0052180D" w:rsidRPr="00032999" w:rsidRDefault="0052180D" w:rsidP="00092278">
            <w:pPr>
              <w:ind w:left="360"/>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D03E13" w:rsidRPr="00032999" w14:paraId="47588121" w14:textId="26F5705D" w:rsidTr="001C0C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2" w:type="dxa"/>
            <w:noWrap/>
            <w:hideMark/>
          </w:tcPr>
          <w:p w14:paraId="66C49C4F" w14:textId="281978F0" w:rsidR="0052180D" w:rsidRPr="00032999" w:rsidRDefault="0052180D" w:rsidP="00092278">
            <w:pPr>
              <w:ind w:left="360"/>
              <w:jc w:val="both"/>
              <w:rPr>
                <w:rFonts w:ascii="Arial" w:hAnsi="Arial" w:cs="Arial"/>
                <w:b w:val="0"/>
                <w:bCs w:val="0"/>
              </w:rPr>
            </w:pPr>
            <w:r w:rsidRPr="00032999">
              <w:rPr>
                <w:rFonts w:ascii="Arial" w:hAnsi="Arial" w:cs="Arial"/>
                <w:b w:val="0"/>
                <w:bCs w:val="0"/>
              </w:rPr>
              <w:t>Date</w:t>
            </w:r>
          </w:p>
        </w:tc>
        <w:tc>
          <w:tcPr>
            <w:tcW w:w="1372" w:type="dxa"/>
            <w:noWrap/>
            <w:hideMark/>
          </w:tcPr>
          <w:p w14:paraId="1FAD71EF" w14:textId="4D60C246" w:rsidR="0052180D" w:rsidRPr="00032999" w:rsidRDefault="0052180D" w:rsidP="00092278">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32999">
              <w:rPr>
                <w:rFonts w:ascii="Arial" w:hAnsi="Arial" w:cs="Arial"/>
              </w:rPr>
              <w:t xml:space="preserve">% capital </w:t>
            </w:r>
          </w:p>
        </w:tc>
        <w:tc>
          <w:tcPr>
            <w:tcW w:w="1889" w:type="dxa"/>
            <w:noWrap/>
            <w:hideMark/>
          </w:tcPr>
          <w:p w14:paraId="5BF896EB" w14:textId="3950D3F2" w:rsidR="0052180D" w:rsidRPr="00032999" w:rsidRDefault="0052180D" w:rsidP="00092278">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32999">
              <w:rPr>
                <w:rFonts w:ascii="Arial" w:hAnsi="Arial" w:cs="Arial"/>
              </w:rPr>
              <w:t>Date</w:t>
            </w:r>
          </w:p>
        </w:tc>
        <w:tc>
          <w:tcPr>
            <w:tcW w:w="1275" w:type="dxa"/>
            <w:noWrap/>
            <w:hideMark/>
          </w:tcPr>
          <w:p w14:paraId="6AC29EF1" w14:textId="67F76C1F" w:rsidR="0052180D" w:rsidRPr="00032999" w:rsidRDefault="0052180D" w:rsidP="00092278">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32999">
              <w:rPr>
                <w:rFonts w:ascii="Arial" w:hAnsi="Arial" w:cs="Arial"/>
              </w:rPr>
              <w:t xml:space="preserve">% capital </w:t>
            </w:r>
          </w:p>
        </w:tc>
        <w:tc>
          <w:tcPr>
            <w:tcW w:w="1678" w:type="dxa"/>
          </w:tcPr>
          <w:p w14:paraId="72678BAD" w14:textId="526C85D6" w:rsidR="0052180D" w:rsidRPr="00032999" w:rsidRDefault="00C26AF4" w:rsidP="00092278">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32999">
              <w:rPr>
                <w:rFonts w:ascii="Arial" w:hAnsi="Arial" w:cs="Arial"/>
              </w:rPr>
              <w:t>Date</w:t>
            </w:r>
          </w:p>
        </w:tc>
        <w:tc>
          <w:tcPr>
            <w:tcW w:w="1866" w:type="dxa"/>
          </w:tcPr>
          <w:p w14:paraId="30E46CF6" w14:textId="137B6017" w:rsidR="0052180D" w:rsidRPr="00032999" w:rsidRDefault="00C26AF4" w:rsidP="00D813C9">
            <w:pPr>
              <w:ind w:left="360"/>
              <w:cnfStyle w:val="000000100000" w:firstRow="0" w:lastRow="0" w:firstColumn="0" w:lastColumn="0" w:oddVBand="0" w:evenVBand="0" w:oddHBand="1" w:evenHBand="0" w:firstRowFirstColumn="0" w:firstRowLastColumn="0" w:lastRowFirstColumn="0" w:lastRowLastColumn="0"/>
              <w:rPr>
                <w:rFonts w:ascii="Arial" w:hAnsi="Arial" w:cs="Arial"/>
              </w:rPr>
            </w:pPr>
            <w:r w:rsidRPr="00032999">
              <w:rPr>
                <w:rFonts w:ascii="Arial" w:hAnsi="Arial" w:cs="Arial"/>
              </w:rPr>
              <w:t>% capital</w:t>
            </w:r>
          </w:p>
        </w:tc>
      </w:tr>
      <w:tr w:rsidR="00D03E13" w:rsidRPr="00032999" w14:paraId="134284F5" w14:textId="5B27A975" w:rsidTr="001C0CE6">
        <w:trPr>
          <w:trHeight w:val="300"/>
        </w:trPr>
        <w:tc>
          <w:tcPr>
            <w:cnfStyle w:val="001000000000" w:firstRow="0" w:lastRow="0" w:firstColumn="1" w:lastColumn="0" w:oddVBand="0" w:evenVBand="0" w:oddHBand="0" w:evenHBand="0" w:firstRowFirstColumn="0" w:firstRowLastColumn="0" w:lastRowFirstColumn="0" w:lastRowLastColumn="0"/>
            <w:tcW w:w="1842" w:type="dxa"/>
            <w:noWrap/>
            <w:hideMark/>
          </w:tcPr>
          <w:p w14:paraId="295EB950" w14:textId="77777777" w:rsidR="0052180D" w:rsidRPr="00032999" w:rsidRDefault="0052180D" w:rsidP="00092278">
            <w:pPr>
              <w:ind w:left="360"/>
              <w:jc w:val="both"/>
              <w:rPr>
                <w:rFonts w:ascii="Arial" w:hAnsi="Arial" w:cs="Arial"/>
                <w:b w:val="0"/>
                <w:bCs w:val="0"/>
              </w:rPr>
            </w:pPr>
            <w:r w:rsidRPr="00032999">
              <w:rPr>
                <w:rFonts w:ascii="Arial" w:hAnsi="Arial" w:cs="Arial"/>
                <w:b w:val="0"/>
                <w:bCs w:val="0"/>
              </w:rPr>
              <w:t>18-12-2018</w:t>
            </w:r>
          </w:p>
        </w:tc>
        <w:tc>
          <w:tcPr>
            <w:tcW w:w="1372" w:type="dxa"/>
            <w:noWrap/>
            <w:hideMark/>
          </w:tcPr>
          <w:p w14:paraId="31F8023D" w14:textId="77777777" w:rsidR="0052180D" w:rsidRPr="00032999" w:rsidRDefault="0052180D" w:rsidP="00092278">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32999">
              <w:rPr>
                <w:rFonts w:ascii="Arial" w:hAnsi="Arial" w:cs="Arial"/>
              </w:rPr>
              <w:t>0,05007</w:t>
            </w:r>
          </w:p>
        </w:tc>
        <w:tc>
          <w:tcPr>
            <w:tcW w:w="1889" w:type="dxa"/>
            <w:noWrap/>
            <w:hideMark/>
          </w:tcPr>
          <w:p w14:paraId="127A9F47" w14:textId="77777777" w:rsidR="0052180D" w:rsidRPr="00032999" w:rsidRDefault="0052180D" w:rsidP="00092278">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75" w:type="dxa"/>
            <w:noWrap/>
            <w:hideMark/>
          </w:tcPr>
          <w:p w14:paraId="053D145A" w14:textId="77777777" w:rsidR="0052180D" w:rsidRPr="00032999" w:rsidRDefault="0052180D" w:rsidP="00092278">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8" w:type="dxa"/>
          </w:tcPr>
          <w:p w14:paraId="44D07B97" w14:textId="77777777" w:rsidR="0052180D" w:rsidRPr="00032999" w:rsidRDefault="0052180D" w:rsidP="00092278">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66" w:type="dxa"/>
          </w:tcPr>
          <w:p w14:paraId="1B9CCD0A" w14:textId="77777777" w:rsidR="0052180D" w:rsidRPr="00032999" w:rsidRDefault="0052180D" w:rsidP="00D813C9">
            <w:pPr>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03E13" w:rsidRPr="00032999" w14:paraId="68DAC6AC" w14:textId="4429AFBB" w:rsidTr="001C0C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2" w:type="dxa"/>
            <w:noWrap/>
            <w:hideMark/>
          </w:tcPr>
          <w:p w14:paraId="79F370AF" w14:textId="77777777" w:rsidR="0052180D" w:rsidRPr="00032999" w:rsidRDefault="0052180D" w:rsidP="00092278">
            <w:pPr>
              <w:ind w:left="360"/>
              <w:jc w:val="both"/>
              <w:rPr>
                <w:rFonts w:ascii="Arial" w:hAnsi="Arial" w:cs="Arial"/>
                <w:b w:val="0"/>
                <w:bCs w:val="0"/>
              </w:rPr>
            </w:pPr>
            <w:r w:rsidRPr="00032999">
              <w:rPr>
                <w:rFonts w:ascii="Arial" w:hAnsi="Arial" w:cs="Arial"/>
                <w:b w:val="0"/>
                <w:bCs w:val="0"/>
              </w:rPr>
              <w:t>31-12-2018</w:t>
            </w:r>
          </w:p>
        </w:tc>
        <w:tc>
          <w:tcPr>
            <w:tcW w:w="1372" w:type="dxa"/>
            <w:noWrap/>
            <w:hideMark/>
          </w:tcPr>
          <w:p w14:paraId="0B36E6EF" w14:textId="77777777" w:rsidR="0052180D" w:rsidRPr="00032999" w:rsidRDefault="0052180D" w:rsidP="00092278">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32999">
              <w:rPr>
                <w:rFonts w:ascii="Arial" w:hAnsi="Arial" w:cs="Arial"/>
              </w:rPr>
              <w:t>0,0531</w:t>
            </w:r>
          </w:p>
        </w:tc>
        <w:tc>
          <w:tcPr>
            <w:tcW w:w="1889" w:type="dxa"/>
            <w:noWrap/>
            <w:hideMark/>
          </w:tcPr>
          <w:p w14:paraId="54460DF4" w14:textId="77777777" w:rsidR="0052180D" w:rsidRPr="00032999" w:rsidRDefault="0052180D" w:rsidP="00092278">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75" w:type="dxa"/>
            <w:noWrap/>
            <w:hideMark/>
          </w:tcPr>
          <w:p w14:paraId="1E922D26" w14:textId="77777777" w:rsidR="0052180D" w:rsidRPr="00032999" w:rsidRDefault="0052180D" w:rsidP="00092278">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8" w:type="dxa"/>
          </w:tcPr>
          <w:p w14:paraId="1EA73F03" w14:textId="77777777" w:rsidR="0052180D" w:rsidRPr="00032999" w:rsidRDefault="0052180D" w:rsidP="00092278">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66" w:type="dxa"/>
          </w:tcPr>
          <w:p w14:paraId="0E476597" w14:textId="77777777" w:rsidR="0052180D" w:rsidRPr="00032999" w:rsidRDefault="0052180D" w:rsidP="00D813C9">
            <w:pPr>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03E13" w:rsidRPr="00032999" w14:paraId="5D484341" w14:textId="0BF805C9" w:rsidTr="001C0CE6">
        <w:trPr>
          <w:trHeight w:val="300"/>
        </w:trPr>
        <w:tc>
          <w:tcPr>
            <w:cnfStyle w:val="001000000000" w:firstRow="0" w:lastRow="0" w:firstColumn="1" w:lastColumn="0" w:oddVBand="0" w:evenVBand="0" w:oddHBand="0" w:evenHBand="0" w:firstRowFirstColumn="0" w:firstRowLastColumn="0" w:lastRowFirstColumn="0" w:lastRowLastColumn="0"/>
            <w:tcW w:w="1842" w:type="dxa"/>
            <w:noWrap/>
            <w:hideMark/>
          </w:tcPr>
          <w:p w14:paraId="2C049358" w14:textId="77777777" w:rsidR="0052180D" w:rsidRPr="00032999" w:rsidRDefault="0052180D" w:rsidP="00092278">
            <w:pPr>
              <w:ind w:left="360"/>
              <w:jc w:val="both"/>
              <w:rPr>
                <w:rFonts w:ascii="Arial" w:hAnsi="Arial" w:cs="Arial"/>
                <w:b w:val="0"/>
                <w:bCs w:val="0"/>
              </w:rPr>
            </w:pPr>
            <w:r w:rsidRPr="00032999">
              <w:rPr>
                <w:rFonts w:ascii="Arial" w:hAnsi="Arial" w:cs="Arial"/>
                <w:b w:val="0"/>
                <w:bCs w:val="0"/>
              </w:rPr>
              <w:t>4-12-2019</w:t>
            </w:r>
          </w:p>
        </w:tc>
        <w:tc>
          <w:tcPr>
            <w:tcW w:w="1372" w:type="dxa"/>
            <w:noWrap/>
            <w:hideMark/>
          </w:tcPr>
          <w:p w14:paraId="46956F29" w14:textId="77777777" w:rsidR="0052180D" w:rsidRPr="00032999" w:rsidRDefault="0052180D" w:rsidP="00092278">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32999">
              <w:rPr>
                <w:rFonts w:ascii="Arial" w:hAnsi="Arial" w:cs="Arial"/>
              </w:rPr>
              <w:t>0,067</w:t>
            </w:r>
          </w:p>
        </w:tc>
        <w:tc>
          <w:tcPr>
            <w:tcW w:w="1889" w:type="dxa"/>
            <w:noWrap/>
            <w:hideMark/>
          </w:tcPr>
          <w:p w14:paraId="6DD649B7" w14:textId="77777777" w:rsidR="0052180D" w:rsidRPr="00032999" w:rsidRDefault="0052180D" w:rsidP="00092278">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75" w:type="dxa"/>
            <w:noWrap/>
            <w:hideMark/>
          </w:tcPr>
          <w:p w14:paraId="50D6D8CE" w14:textId="77777777" w:rsidR="0052180D" w:rsidRPr="00032999" w:rsidRDefault="0052180D" w:rsidP="00092278">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8" w:type="dxa"/>
          </w:tcPr>
          <w:p w14:paraId="7E3593E4" w14:textId="77777777" w:rsidR="0052180D" w:rsidRPr="00032999" w:rsidRDefault="0052180D" w:rsidP="00092278">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66" w:type="dxa"/>
          </w:tcPr>
          <w:p w14:paraId="45029B67" w14:textId="77777777" w:rsidR="0052180D" w:rsidRPr="00032999" w:rsidRDefault="0052180D" w:rsidP="00D813C9">
            <w:pPr>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03E13" w:rsidRPr="00032999" w14:paraId="6296E209" w14:textId="1070CF2F" w:rsidTr="001C0C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2" w:type="dxa"/>
            <w:noWrap/>
            <w:hideMark/>
          </w:tcPr>
          <w:p w14:paraId="38490E73" w14:textId="77777777" w:rsidR="0052180D" w:rsidRPr="00032999" w:rsidRDefault="0052180D" w:rsidP="00092278">
            <w:pPr>
              <w:ind w:left="360"/>
              <w:jc w:val="both"/>
              <w:rPr>
                <w:rFonts w:ascii="Arial" w:hAnsi="Arial" w:cs="Arial"/>
                <w:b w:val="0"/>
                <w:bCs w:val="0"/>
              </w:rPr>
            </w:pPr>
            <w:r w:rsidRPr="00032999">
              <w:rPr>
                <w:rFonts w:ascii="Arial" w:hAnsi="Arial" w:cs="Arial"/>
                <w:b w:val="0"/>
                <w:bCs w:val="0"/>
              </w:rPr>
              <w:t>12-02-2020</w:t>
            </w:r>
          </w:p>
        </w:tc>
        <w:tc>
          <w:tcPr>
            <w:tcW w:w="1372" w:type="dxa"/>
            <w:noWrap/>
            <w:hideMark/>
          </w:tcPr>
          <w:p w14:paraId="65BC1297" w14:textId="77777777" w:rsidR="0052180D" w:rsidRPr="00032999" w:rsidRDefault="0052180D" w:rsidP="00092278">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32999">
              <w:rPr>
                <w:rFonts w:ascii="Arial" w:hAnsi="Arial" w:cs="Arial"/>
              </w:rPr>
              <w:t>0,1032</w:t>
            </w:r>
          </w:p>
        </w:tc>
        <w:tc>
          <w:tcPr>
            <w:tcW w:w="1889" w:type="dxa"/>
            <w:noWrap/>
            <w:hideMark/>
          </w:tcPr>
          <w:p w14:paraId="7B220943" w14:textId="77777777" w:rsidR="0052180D" w:rsidRPr="00032999" w:rsidRDefault="0052180D" w:rsidP="00092278">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75" w:type="dxa"/>
            <w:noWrap/>
            <w:hideMark/>
          </w:tcPr>
          <w:p w14:paraId="63CA4A72" w14:textId="77777777" w:rsidR="0052180D" w:rsidRPr="00032999" w:rsidRDefault="0052180D" w:rsidP="00092278">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8" w:type="dxa"/>
          </w:tcPr>
          <w:p w14:paraId="5DF0F9B4" w14:textId="77777777" w:rsidR="0052180D" w:rsidRPr="00032999" w:rsidRDefault="0052180D" w:rsidP="00092278">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66" w:type="dxa"/>
          </w:tcPr>
          <w:p w14:paraId="52C90687" w14:textId="77777777" w:rsidR="0052180D" w:rsidRPr="00032999" w:rsidRDefault="0052180D" w:rsidP="00D813C9">
            <w:pPr>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03E13" w:rsidRPr="00032999" w14:paraId="794FF54B" w14:textId="3F7ED421" w:rsidTr="001C0CE6">
        <w:trPr>
          <w:trHeight w:val="300"/>
        </w:trPr>
        <w:tc>
          <w:tcPr>
            <w:cnfStyle w:val="001000000000" w:firstRow="0" w:lastRow="0" w:firstColumn="1" w:lastColumn="0" w:oddVBand="0" w:evenVBand="0" w:oddHBand="0" w:evenHBand="0" w:firstRowFirstColumn="0" w:firstRowLastColumn="0" w:lastRowFirstColumn="0" w:lastRowLastColumn="0"/>
            <w:tcW w:w="1842" w:type="dxa"/>
            <w:noWrap/>
            <w:hideMark/>
          </w:tcPr>
          <w:p w14:paraId="516A5F51" w14:textId="77777777" w:rsidR="0052180D" w:rsidRPr="00032999" w:rsidRDefault="0052180D" w:rsidP="00092278">
            <w:pPr>
              <w:ind w:left="360"/>
              <w:jc w:val="both"/>
              <w:rPr>
                <w:rFonts w:ascii="Arial" w:hAnsi="Arial" w:cs="Arial"/>
                <w:b w:val="0"/>
                <w:bCs w:val="0"/>
              </w:rPr>
            </w:pPr>
            <w:r w:rsidRPr="00032999">
              <w:rPr>
                <w:rFonts w:ascii="Arial" w:hAnsi="Arial" w:cs="Arial"/>
                <w:b w:val="0"/>
                <w:bCs w:val="0"/>
              </w:rPr>
              <w:t>28-02-2020</w:t>
            </w:r>
          </w:p>
        </w:tc>
        <w:tc>
          <w:tcPr>
            <w:tcW w:w="1372" w:type="dxa"/>
            <w:noWrap/>
            <w:hideMark/>
          </w:tcPr>
          <w:p w14:paraId="78D77D6A" w14:textId="77777777" w:rsidR="0052180D" w:rsidRPr="00032999" w:rsidRDefault="0052180D" w:rsidP="00092278">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32999">
              <w:rPr>
                <w:rFonts w:ascii="Arial" w:hAnsi="Arial" w:cs="Arial"/>
              </w:rPr>
              <w:t>0,1398</w:t>
            </w:r>
          </w:p>
        </w:tc>
        <w:tc>
          <w:tcPr>
            <w:tcW w:w="1889" w:type="dxa"/>
            <w:noWrap/>
            <w:hideMark/>
          </w:tcPr>
          <w:p w14:paraId="7DF34749" w14:textId="77777777" w:rsidR="0052180D" w:rsidRPr="00032999" w:rsidRDefault="0052180D" w:rsidP="00092278">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32999">
              <w:rPr>
                <w:rFonts w:ascii="Arial" w:hAnsi="Arial" w:cs="Arial"/>
              </w:rPr>
              <w:t>22-04-2020</w:t>
            </w:r>
          </w:p>
        </w:tc>
        <w:tc>
          <w:tcPr>
            <w:tcW w:w="1275" w:type="dxa"/>
            <w:noWrap/>
            <w:hideMark/>
          </w:tcPr>
          <w:p w14:paraId="7902BE6B" w14:textId="77777777" w:rsidR="0052180D" w:rsidRPr="00032999" w:rsidRDefault="0052180D" w:rsidP="00092278">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32999">
              <w:rPr>
                <w:rFonts w:ascii="Arial" w:hAnsi="Arial" w:cs="Arial"/>
              </w:rPr>
              <w:t>0,106</w:t>
            </w:r>
          </w:p>
        </w:tc>
        <w:tc>
          <w:tcPr>
            <w:tcW w:w="1678" w:type="dxa"/>
          </w:tcPr>
          <w:p w14:paraId="0B5C1EE9" w14:textId="5A5163BC" w:rsidR="0052180D" w:rsidRPr="00032999" w:rsidRDefault="0052180D" w:rsidP="00092278">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66" w:type="dxa"/>
          </w:tcPr>
          <w:p w14:paraId="7F9CCD20" w14:textId="217D2DC3" w:rsidR="0052180D" w:rsidRPr="00032999" w:rsidRDefault="0052180D" w:rsidP="00D813C9">
            <w:pPr>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03E13" w:rsidRPr="00032999" w14:paraId="49F91D5A" w14:textId="1BA1632F" w:rsidTr="001C0C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2" w:type="dxa"/>
            <w:noWrap/>
            <w:hideMark/>
          </w:tcPr>
          <w:p w14:paraId="0B824A24" w14:textId="77777777" w:rsidR="0052180D" w:rsidRPr="00032999" w:rsidRDefault="0052180D" w:rsidP="00092278">
            <w:pPr>
              <w:ind w:left="360"/>
              <w:jc w:val="both"/>
              <w:rPr>
                <w:rFonts w:ascii="Arial" w:hAnsi="Arial" w:cs="Arial"/>
                <w:b w:val="0"/>
                <w:bCs w:val="0"/>
              </w:rPr>
            </w:pPr>
            <w:r w:rsidRPr="00032999">
              <w:rPr>
                <w:rFonts w:ascii="Arial" w:hAnsi="Arial" w:cs="Arial"/>
                <w:b w:val="0"/>
                <w:bCs w:val="0"/>
              </w:rPr>
              <w:t>2-03-2020</w:t>
            </w:r>
          </w:p>
        </w:tc>
        <w:tc>
          <w:tcPr>
            <w:tcW w:w="1372" w:type="dxa"/>
            <w:noWrap/>
            <w:hideMark/>
          </w:tcPr>
          <w:p w14:paraId="2062FF5A" w14:textId="77777777" w:rsidR="0052180D" w:rsidRPr="00032999" w:rsidRDefault="0052180D" w:rsidP="00092278">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32999">
              <w:rPr>
                <w:rFonts w:ascii="Arial" w:hAnsi="Arial" w:cs="Arial"/>
              </w:rPr>
              <w:t>0,1527</w:t>
            </w:r>
          </w:p>
        </w:tc>
        <w:tc>
          <w:tcPr>
            <w:tcW w:w="1889" w:type="dxa"/>
            <w:noWrap/>
            <w:hideMark/>
          </w:tcPr>
          <w:p w14:paraId="10EAE2FC" w14:textId="77777777" w:rsidR="0052180D" w:rsidRPr="00032999" w:rsidRDefault="0052180D" w:rsidP="00092278">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32999">
              <w:rPr>
                <w:rFonts w:ascii="Arial" w:hAnsi="Arial" w:cs="Arial"/>
              </w:rPr>
              <w:t>8-07-2020</w:t>
            </w:r>
          </w:p>
        </w:tc>
        <w:tc>
          <w:tcPr>
            <w:tcW w:w="1275" w:type="dxa"/>
            <w:noWrap/>
            <w:hideMark/>
          </w:tcPr>
          <w:p w14:paraId="1E12955F" w14:textId="77777777" w:rsidR="0052180D" w:rsidRPr="00032999" w:rsidRDefault="0052180D" w:rsidP="00092278">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32999">
              <w:rPr>
                <w:rFonts w:ascii="Arial" w:hAnsi="Arial" w:cs="Arial"/>
              </w:rPr>
              <w:t>0,15</w:t>
            </w:r>
          </w:p>
        </w:tc>
        <w:tc>
          <w:tcPr>
            <w:tcW w:w="1678" w:type="dxa"/>
          </w:tcPr>
          <w:p w14:paraId="09AE512B" w14:textId="24CCBBFF" w:rsidR="0052180D" w:rsidRPr="00032999" w:rsidRDefault="00D813C9" w:rsidP="00092278">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32999">
              <w:rPr>
                <w:rFonts w:ascii="Arial" w:hAnsi="Arial" w:cs="Arial"/>
              </w:rPr>
              <w:t>19.08.2020</w:t>
            </w:r>
          </w:p>
        </w:tc>
        <w:tc>
          <w:tcPr>
            <w:tcW w:w="1866" w:type="dxa"/>
          </w:tcPr>
          <w:p w14:paraId="1966D16D" w14:textId="31055DF0" w:rsidR="0052180D" w:rsidRPr="00032999" w:rsidRDefault="00D813C9" w:rsidP="00D813C9">
            <w:pPr>
              <w:ind w:left="360"/>
              <w:cnfStyle w:val="000000100000" w:firstRow="0" w:lastRow="0" w:firstColumn="0" w:lastColumn="0" w:oddVBand="0" w:evenVBand="0" w:oddHBand="1" w:evenHBand="0" w:firstRowFirstColumn="0" w:firstRowLastColumn="0" w:lastRowFirstColumn="0" w:lastRowLastColumn="0"/>
              <w:rPr>
                <w:rFonts w:ascii="Arial" w:hAnsi="Arial" w:cs="Arial"/>
              </w:rPr>
            </w:pPr>
            <w:r w:rsidRPr="00032999">
              <w:rPr>
                <w:rFonts w:ascii="Arial" w:hAnsi="Arial" w:cs="Arial"/>
              </w:rPr>
              <w:t>27% de LCM</w:t>
            </w:r>
          </w:p>
        </w:tc>
      </w:tr>
      <w:tr w:rsidR="00D03E13" w:rsidRPr="00032999" w14:paraId="10D94E72" w14:textId="1D207AC9" w:rsidTr="001C0CE6">
        <w:trPr>
          <w:trHeight w:val="300"/>
        </w:trPr>
        <w:tc>
          <w:tcPr>
            <w:cnfStyle w:val="001000000000" w:firstRow="0" w:lastRow="0" w:firstColumn="1" w:lastColumn="0" w:oddVBand="0" w:evenVBand="0" w:oddHBand="0" w:evenHBand="0" w:firstRowFirstColumn="0" w:firstRowLastColumn="0" w:lastRowFirstColumn="0" w:lastRowLastColumn="0"/>
            <w:tcW w:w="1842" w:type="dxa"/>
            <w:noWrap/>
            <w:hideMark/>
          </w:tcPr>
          <w:p w14:paraId="74E7D63E" w14:textId="77777777" w:rsidR="0052180D" w:rsidRPr="00032999" w:rsidRDefault="0052180D" w:rsidP="00092278">
            <w:pPr>
              <w:ind w:left="360"/>
              <w:jc w:val="both"/>
              <w:rPr>
                <w:rFonts w:ascii="Arial" w:hAnsi="Arial" w:cs="Arial"/>
                <w:b w:val="0"/>
                <w:bCs w:val="0"/>
              </w:rPr>
            </w:pPr>
            <w:r w:rsidRPr="00032999">
              <w:rPr>
                <w:rFonts w:ascii="Arial" w:hAnsi="Arial" w:cs="Arial"/>
                <w:b w:val="0"/>
                <w:bCs w:val="0"/>
              </w:rPr>
              <w:t>26-03-2020</w:t>
            </w:r>
          </w:p>
        </w:tc>
        <w:tc>
          <w:tcPr>
            <w:tcW w:w="1372" w:type="dxa"/>
            <w:noWrap/>
            <w:hideMark/>
          </w:tcPr>
          <w:p w14:paraId="7D12EC79" w14:textId="77777777" w:rsidR="0052180D" w:rsidRPr="00032999" w:rsidRDefault="0052180D" w:rsidP="00092278">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32999">
              <w:rPr>
                <w:rFonts w:ascii="Arial" w:hAnsi="Arial" w:cs="Arial"/>
              </w:rPr>
              <w:t>0,1642</w:t>
            </w:r>
          </w:p>
        </w:tc>
        <w:tc>
          <w:tcPr>
            <w:tcW w:w="1889" w:type="dxa"/>
            <w:noWrap/>
            <w:hideMark/>
          </w:tcPr>
          <w:p w14:paraId="5A06EA26" w14:textId="77777777" w:rsidR="0052180D" w:rsidRPr="00032999" w:rsidRDefault="0052180D" w:rsidP="00092278">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32999">
              <w:rPr>
                <w:rFonts w:ascii="Arial" w:hAnsi="Arial" w:cs="Arial"/>
              </w:rPr>
              <w:t>9-07-2020</w:t>
            </w:r>
          </w:p>
        </w:tc>
        <w:tc>
          <w:tcPr>
            <w:tcW w:w="1275" w:type="dxa"/>
            <w:noWrap/>
            <w:hideMark/>
          </w:tcPr>
          <w:p w14:paraId="565187F3" w14:textId="77777777" w:rsidR="0052180D" w:rsidRPr="00032999" w:rsidRDefault="0052180D" w:rsidP="00092278">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32999">
              <w:rPr>
                <w:rFonts w:ascii="Arial" w:hAnsi="Arial" w:cs="Arial"/>
              </w:rPr>
              <w:t>0,2</w:t>
            </w:r>
          </w:p>
        </w:tc>
        <w:tc>
          <w:tcPr>
            <w:tcW w:w="1678" w:type="dxa"/>
          </w:tcPr>
          <w:p w14:paraId="53C1076A" w14:textId="2D2B8B93" w:rsidR="0052180D" w:rsidRPr="00032999" w:rsidRDefault="00266467" w:rsidP="00092278">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32999">
              <w:rPr>
                <w:rFonts w:ascii="Arial" w:hAnsi="Arial" w:cs="Arial"/>
              </w:rPr>
              <w:t>24.09.2020</w:t>
            </w:r>
          </w:p>
        </w:tc>
        <w:tc>
          <w:tcPr>
            <w:tcW w:w="1866" w:type="dxa"/>
          </w:tcPr>
          <w:p w14:paraId="02133715" w14:textId="68A48EBB" w:rsidR="0052180D" w:rsidRPr="00032999" w:rsidRDefault="00266467" w:rsidP="00D813C9">
            <w:p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sidRPr="00032999">
              <w:rPr>
                <w:rFonts w:ascii="Arial" w:hAnsi="Arial" w:cs="Arial"/>
              </w:rPr>
              <w:t>0</w:t>
            </w:r>
            <w:r w:rsidR="004A40CC" w:rsidRPr="00032999">
              <w:rPr>
                <w:rFonts w:ascii="Arial" w:hAnsi="Arial" w:cs="Arial"/>
              </w:rPr>
              <w:t>,</w:t>
            </w:r>
            <w:r w:rsidRPr="00032999">
              <w:rPr>
                <w:rFonts w:ascii="Arial" w:hAnsi="Arial" w:cs="Arial"/>
              </w:rPr>
              <w:t>05</w:t>
            </w:r>
          </w:p>
        </w:tc>
      </w:tr>
      <w:tr w:rsidR="00D03E13" w:rsidRPr="00032999" w14:paraId="656FE1C5" w14:textId="0FAAF35F" w:rsidTr="001C0C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2" w:type="dxa"/>
            <w:noWrap/>
            <w:hideMark/>
          </w:tcPr>
          <w:p w14:paraId="7BA324BB" w14:textId="77777777" w:rsidR="0052180D" w:rsidRPr="00032999" w:rsidRDefault="0052180D" w:rsidP="00092278">
            <w:pPr>
              <w:ind w:left="360"/>
              <w:jc w:val="both"/>
              <w:rPr>
                <w:rFonts w:ascii="Arial" w:hAnsi="Arial" w:cs="Arial"/>
                <w:b w:val="0"/>
                <w:bCs w:val="0"/>
              </w:rPr>
            </w:pPr>
            <w:r w:rsidRPr="00032999">
              <w:rPr>
                <w:rFonts w:ascii="Arial" w:hAnsi="Arial" w:cs="Arial"/>
                <w:b w:val="0"/>
                <w:bCs w:val="0"/>
              </w:rPr>
              <w:t>27-04-2020</w:t>
            </w:r>
          </w:p>
        </w:tc>
        <w:tc>
          <w:tcPr>
            <w:tcW w:w="1372" w:type="dxa"/>
            <w:noWrap/>
            <w:hideMark/>
          </w:tcPr>
          <w:p w14:paraId="3CC5186A" w14:textId="77777777" w:rsidR="0052180D" w:rsidRPr="00032999" w:rsidRDefault="0052180D" w:rsidP="00092278">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32999">
              <w:rPr>
                <w:rFonts w:ascii="Arial" w:hAnsi="Arial" w:cs="Arial"/>
              </w:rPr>
              <w:t>0,18</w:t>
            </w:r>
          </w:p>
        </w:tc>
        <w:tc>
          <w:tcPr>
            <w:tcW w:w="1889" w:type="dxa"/>
            <w:noWrap/>
            <w:hideMark/>
          </w:tcPr>
          <w:p w14:paraId="7046655C" w14:textId="77777777" w:rsidR="0052180D" w:rsidRPr="00032999" w:rsidRDefault="0052180D" w:rsidP="00092278">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32999">
              <w:rPr>
                <w:rFonts w:ascii="Arial" w:hAnsi="Arial" w:cs="Arial"/>
              </w:rPr>
              <w:t>14-07-2020</w:t>
            </w:r>
          </w:p>
        </w:tc>
        <w:tc>
          <w:tcPr>
            <w:tcW w:w="1275" w:type="dxa"/>
            <w:noWrap/>
            <w:hideMark/>
          </w:tcPr>
          <w:p w14:paraId="57AB65DE" w14:textId="77777777" w:rsidR="0052180D" w:rsidRPr="00032999" w:rsidRDefault="0052180D" w:rsidP="00092278">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32999">
              <w:rPr>
                <w:rFonts w:ascii="Arial" w:hAnsi="Arial" w:cs="Arial"/>
              </w:rPr>
              <w:t>0,2119</w:t>
            </w:r>
          </w:p>
        </w:tc>
        <w:tc>
          <w:tcPr>
            <w:tcW w:w="1678" w:type="dxa"/>
          </w:tcPr>
          <w:p w14:paraId="593EF2EB" w14:textId="17FF92C2" w:rsidR="0052180D" w:rsidRPr="00032999" w:rsidRDefault="00266467" w:rsidP="00092278">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32999">
              <w:rPr>
                <w:rFonts w:ascii="Arial" w:hAnsi="Arial" w:cs="Arial"/>
              </w:rPr>
              <w:t>05</w:t>
            </w:r>
            <w:r w:rsidR="00B06349" w:rsidRPr="00032999">
              <w:rPr>
                <w:rFonts w:ascii="Arial" w:hAnsi="Arial" w:cs="Arial"/>
              </w:rPr>
              <w:t>.10.2020</w:t>
            </w:r>
          </w:p>
        </w:tc>
        <w:tc>
          <w:tcPr>
            <w:tcW w:w="1866" w:type="dxa"/>
          </w:tcPr>
          <w:p w14:paraId="2C474F31" w14:textId="24C7A057" w:rsidR="0052180D" w:rsidRPr="00032999" w:rsidRDefault="00B06349" w:rsidP="00D813C9">
            <w:pPr>
              <w:ind w:left="360"/>
              <w:cnfStyle w:val="000000100000" w:firstRow="0" w:lastRow="0" w:firstColumn="0" w:lastColumn="0" w:oddVBand="0" w:evenVBand="0" w:oddHBand="1" w:evenHBand="0" w:firstRowFirstColumn="0" w:firstRowLastColumn="0" w:lastRowFirstColumn="0" w:lastRowLastColumn="0"/>
              <w:rPr>
                <w:rFonts w:ascii="Arial" w:hAnsi="Arial" w:cs="Arial"/>
              </w:rPr>
            </w:pPr>
            <w:r w:rsidRPr="00032999">
              <w:rPr>
                <w:rFonts w:ascii="Arial" w:hAnsi="Arial" w:cs="Arial"/>
              </w:rPr>
              <w:t>0</w:t>
            </w:r>
            <w:r w:rsidR="004A40CC" w:rsidRPr="00032999">
              <w:rPr>
                <w:rFonts w:ascii="Arial" w:hAnsi="Arial" w:cs="Arial"/>
              </w:rPr>
              <w:t>,</w:t>
            </w:r>
            <w:r w:rsidRPr="00032999">
              <w:rPr>
                <w:rFonts w:ascii="Arial" w:hAnsi="Arial" w:cs="Arial"/>
              </w:rPr>
              <w:t>0669</w:t>
            </w:r>
          </w:p>
        </w:tc>
      </w:tr>
      <w:tr w:rsidR="00D03E13" w:rsidRPr="00032999" w14:paraId="27AC9CE7" w14:textId="2E572809" w:rsidTr="001C0CE6">
        <w:trPr>
          <w:trHeight w:val="300"/>
        </w:trPr>
        <w:tc>
          <w:tcPr>
            <w:cnfStyle w:val="001000000000" w:firstRow="0" w:lastRow="0" w:firstColumn="1" w:lastColumn="0" w:oddVBand="0" w:evenVBand="0" w:oddHBand="0" w:evenHBand="0" w:firstRowFirstColumn="0" w:firstRowLastColumn="0" w:lastRowFirstColumn="0" w:lastRowLastColumn="0"/>
            <w:tcW w:w="1842" w:type="dxa"/>
            <w:noWrap/>
            <w:hideMark/>
          </w:tcPr>
          <w:p w14:paraId="10352088" w14:textId="77777777" w:rsidR="0052180D" w:rsidRPr="00032999" w:rsidRDefault="0052180D" w:rsidP="00092278">
            <w:pPr>
              <w:ind w:left="360"/>
              <w:jc w:val="both"/>
              <w:rPr>
                <w:rFonts w:ascii="Arial" w:hAnsi="Arial" w:cs="Arial"/>
                <w:b w:val="0"/>
                <w:bCs w:val="0"/>
              </w:rPr>
            </w:pPr>
            <w:r w:rsidRPr="00032999">
              <w:rPr>
                <w:rFonts w:ascii="Arial" w:hAnsi="Arial" w:cs="Arial"/>
                <w:b w:val="0"/>
                <w:bCs w:val="0"/>
              </w:rPr>
              <w:t>15-07-2020</w:t>
            </w:r>
          </w:p>
        </w:tc>
        <w:tc>
          <w:tcPr>
            <w:tcW w:w="1372" w:type="dxa"/>
            <w:noWrap/>
            <w:hideMark/>
          </w:tcPr>
          <w:p w14:paraId="612DAC57" w14:textId="77777777" w:rsidR="0052180D" w:rsidRPr="00032999" w:rsidRDefault="0052180D" w:rsidP="00092278">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32999">
              <w:rPr>
                <w:rFonts w:ascii="Arial" w:hAnsi="Arial" w:cs="Arial"/>
              </w:rPr>
              <w:t>0,1993</w:t>
            </w:r>
          </w:p>
        </w:tc>
        <w:tc>
          <w:tcPr>
            <w:tcW w:w="1889" w:type="dxa"/>
            <w:noWrap/>
            <w:hideMark/>
          </w:tcPr>
          <w:p w14:paraId="30396285" w14:textId="77777777" w:rsidR="0052180D" w:rsidRPr="00032999" w:rsidRDefault="0052180D" w:rsidP="00092278">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32999">
              <w:rPr>
                <w:rFonts w:ascii="Arial" w:hAnsi="Arial" w:cs="Arial"/>
              </w:rPr>
              <w:t>1-10-2020</w:t>
            </w:r>
          </w:p>
        </w:tc>
        <w:tc>
          <w:tcPr>
            <w:tcW w:w="1275" w:type="dxa"/>
            <w:noWrap/>
            <w:hideMark/>
          </w:tcPr>
          <w:p w14:paraId="248544C9" w14:textId="77777777" w:rsidR="0052180D" w:rsidRPr="00032999" w:rsidRDefault="0052180D" w:rsidP="00092278">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32999">
              <w:rPr>
                <w:rFonts w:ascii="Arial" w:hAnsi="Arial" w:cs="Arial"/>
              </w:rPr>
              <w:t>0,267</w:t>
            </w:r>
          </w:p>
        </w:tc>
        <w:tc>
          <w:tcPr>
            <w:tcW w:w="1678" w:type="dxa"/>
          </w:tcPr>
          <w:p w14:paraId="6B14588E" w14:textId="0D91761D" w:rsidR="0052180D" w:rsidRPr="00032999" w:rsidRDefault="00B06349" w:rsidP="00092278">
            <w:p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32999">
              <w:rPr>
                <w:rFonts w:ascii="Arial" w:hAnsi="Arial" w:cs="Arial"/>
              </w:rPr>
              <w:t>13.10.2020</w:t>
            </w:r>
          </w:p>
        </w:tc>
        <w:tc>
          <w:tcPr>
            <w:tcW w:w="1866" w:type="dxa"/>
          </w:tcPr>
          <w:p w14:paraId="60A7BA6F" w14:textId="6C3987EA" w:rsidR="0052180D" w:rsidRPr="00032999" w:rsidRDefault="00B06349" w:rsidP="00D813C9">
            <w:p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sidRPr="00032999">
              <w:rPr>
                <w:rFonts w:ascii="Arial" w:hAnsi="Arial" w:cs="Arial"/>
              </w:rPr>
              <w:t>0</w:t>
            </w:r>
            <w:r w:rsidR="004A40CC" w:rsidRPr="00032999">
              <w:rPr>
                <w:rFonts w:ascii="Arial" w:hAnsi="Arial" w:cs="Arial"/>
              </w:rPr>
              <w:t>,</w:t>
            </w:r>
            <w:r w:rsidRPr="00032999">
              <w:rPr>
                <w:rFonts w:ascii="Arial" w:hAnsi="Arial" w:cs="Arial"/>
              </w:rPr>
              <w:t>0775</w:t>
            </w:r>
          </w:p>
        </w:tc>
      </w:tr>
    </w:tbl>
    <w:p w14:paraId="0F0D6CC8" w14:textId="588097AF" w:rsidR="00AE57DF" w:rsidRPr="00032999" w:rsidRDefault="00AE57DF" w:rsidP="00D34C92">
      <w:pPr>
        <w:ind w:left="360"/>
        <w:jc w:val="center"/>
        <w:rPr>
          <w:rFonts w:ascii="Arial" w:hAnsi="Arial" w:cs="Arial"/>
          <w:sz w:val="26"/>
          <w:szCs w:val="26"/>
          <w:lang w:val="fr-FR"/>
        </w:rPr>
      </w:pPr>
    </w:p>
    <w:p w14:paraId="299DD025" w14:textId="05DB225E" w:rsidR="00D62997" w:rsidRPr="00032999" w:rsidRDefault="007F6553" w:rsidP="00B044D1">
      <w:pPr>
        <w:ind w:left="360"/>
        <w:jc w:val="both"/>
        <w:rPr>
          <w:rFonts w:ascii="Arial" w:hAnsi="Arial" w:cs="Arial"/>
          <w:sz w:val="24"/>
          <w:szCs w:val="24"/>
          <w:lang w:val="fr-FR"/>
        </w:rPr>
      </w:pPr>
      <w:r w:rsidRPr="00032999">
        <w:rPr>
          <w:rFonts w:ascii="Arial" w:hAnsi="Arial" w:cs="Arial"/>
          <w:sz w:val="24"/>
          <w:szCs w:val="24"/>
          <w:lang w:val="fr-FR"/>
        </w:rPr>
        <w:t xml:space="preserve">Le gros de l’augmentation des positions d’Amber au sein </w:t>
      </w:r>
      <w:r w:rsidR="00C94664" w:rsidRPr="00032999">
        <w:rPr>
          <w:rFonts w:ascii="Arial" w:hAnsi="Arial" w:cs="Arial"/>
          <w:sz w:val="24"/>
          <w:szCs w:val="24"/>
          <w:lang w:val="fr-FR"/>
        </w:rPr>
        <w:t xml:space="preserve">du capital </w:t>
      </w:r>
      <w:r w:rsidRPr="00032999">
        <w:rPr>
          <w:rFonts w:ascii="Arial" w:hAnsi="Arial" w:cs="Arial"/>
          <w:sz w:val="24"/>
          <w:szCs w:val="24"/>
          <w:lang w:val="fr-FR"/>
        </w:rPr>
        <w:t>de Lagard</w:t>
      </w:r>
      <w:r w:rsidR="009B2946" w:rsidRPr="00032999">
        <w:rPr>
          <w:rFonts w:ascii="Arial" w:hAnsi="Arial" w:cs="Arial"/>
          <w:sz w:val="24"/>
          <w:szCs w:val="24"/>
          <w:lang w:val="fr-FR"/>
        </w:rPr>
        <w:t xml:space="preserve">ère va s’opérer entre mi-février </w:t>
      </w:r>
      <w:r w:rsidR="008528EF" w:rsidRPr="00032999">
        <w:rPr>
          <w:rFonts w:ascii="Arial" w:hAnsi="Arial" w:cs="Arial"/>
          <w:sz w:val="24"/>
          <w:szCs w:val="24"/>
          <w:lang w:val="fr-FR"/>
        </w:rPr>
        <w:t>et fin avril 2020</w:t>
      </w:r>
      <w:r w:rsidR="00D6197A" w:rsidRPr="00032999">
        <w:rPr>
          <w:rFonts w:ascii="Arial" w:hAnsi="Arial" w:cs="Arial"/>
          <w:sz w:val="24"/>
          <w:szCs w:val="24"/>
          <w:lang w:val="fr-FR"/>
        </w:rPr>
        <w:t>, avec des achats</w:t>
      </w:r>
      <w:r w:rsidR="00287BB0" w:rsidRPr="00032999">
        <w:rPr>
          <w:rFonts w:ascii="Arial" w:hAnsi="Arial" w:cs="Arial"/>
          <w:sz w:val="24"/>
          <w:szCs w:val="24"/>
          <w:lang w:val="fr-FR"/>
        </w:rPr>
        <w:t xml:space="preserve"> lors de séances très déprimées (par exemple, le </w:t>
      </w:r>
      <w:r w:rsidR="002A6A0C" w:rsidRPr="00032999">
        <w:rPr>
          <w:rFonts w:ascii="Arial" w:hAnsi="Arial" w:cs="Arial"/>
          <w:sz w:val="24"/>
          <w:szCs w:val="24"/>
          <w:lang w:val="fr-FR"/>
        </w:rPr>
        <w:t xml:space="preserve">28 février et le 2 mars, la valorisation boursière du groupe </w:t>
      </w:r>
      <w:r w:rsidR="000102C7" w:rsidRPr="00032999">
        <w:rPr>
          <w:rFonts w:ascii="Arial" w:hAnsi="Arial" w:cs="Arial"/>
          <w:sz w:val="24"/>
          <w:szCs w:val="24"/>
          <w:lang w:val="fr-FR"/>
        </w:rPr>
        <w:t>chute de respectivement 9,74% et 5,3%).</w:t>
      </w:r>
      <w:r w:rsidR="00AC344E" w:rsidRPr="00032999">
        <w:rPr>
          <w:rFonts w:ascii="Arial" w:hAnsi="Arial" w:cs="Arial"/>
          <w:sz w:val="24"/>
          <w:szCs w:val="24"/>
          <w:lang w:val="fr-FR"/>
        </w:rPr>
        <w:t xml:space="preserve"> Entre le 12 février</w:t>
      </w:r>
      <w:r w:rsidR="00634D2C" w:rsidRPr="00032999">
        <w:rPr>
          <w:rFonts w:ascii="Arial" w:hAnsi="Arial" w:cs="Arial"/>
          <w:sz w:val="24"/>
          <w:szCs w:val="24"/>
          <w:lang w:val="fr-FR"/>
        </w:rPr>
        <w:t xml:space="preserve"> et le 27 avril, </w:t>
      </w:r>
      <w:r w:rsidR="00070512" w:rsidRPr="00032999">
        <w:rPr>
          <w:rFonts w:ascii="Arial" w:hAnsi="Arial" w:cs="Arial"/>
          <w:sz w:val="24"/>
          <w:szCs w:val="24"/>
          <w:lang w:val="fr-FR"/>
        </w:rPr>
        <w:t xml:space="preserve">le prix de l’action diminue de </w:t>
      </w:r>
      <w:r w:rsidR="002A33C8" w:rsidRPr="00032999">
        <w:rPr>
          <w:rFonts w:ascii="Arial" w:hAnsi="Arial" w:cs="Arial"/>
          <w:sz w:val="24"/>
          <w:szCs w:val="24"/>
          <w:lang w:val="fr-FR"/>
        </w:rPr>
        <w:t>17 %</w:t>
      </w:r>
      <w:r w:rsidR="00B46984" w:rsidRPr="00032999">
        <w:rPr>
          <w:rFonts w:ascii="Arial" w:hAnsi="Arial" w:cs="Arial"/>
          <w:sz w:val="24"/>
          <w:szCs w:val="24"/>
          <w:lang w:val="fr-FR"/>
        </w:rPr>
        <w:t xml:space="preserve"> et, entre le 12 février et le 15 juillet</w:t>
      </w:r>
      <w:r w:rsidR="00CB5F2C" w:rsidRPr="00032999">
        <w:rPr>
          <w:rFonts w:ascii="Arial" w:hAnsi="Arial" w:cs="Arial"/>
          <w:sz w:val="24"/>
          <w:szCs w:val="24"/>
          <w:lang w:val="fr-FR"/>
        </w:rPr>
        <w:t>, de plus de 25%.</w:t>
      </w:r>
      <w:r w:rsidR="00B7548C" w:rsidRPr="00032999">
        <w:rPr>
          <w:rFonts w:ascii="Arial" w:hAnsi="Arial" w:cs="Arial"/>
          <w:sz w:val="24"/>
          <w:szCs w:val="24"/>
          <w:lang w:val="fr-FR"/>
        </w:rPr>
        <w:t xml:space="preserve"> Alors même si Amber prétend</w:t>
      </w:r>
      <w:r w:rsidR="001D21FB" w:rsidRPr="00032999">
        <w:rPr>
          <w:rFonts w:ascii="Arial" w:hAnsi="Arial" w:cs="Arial"/>
          <w:sz w:val="24"/>
          <w:szCs w:val="24"/>
          <w:lang w:val="fr-FR"/>
        </w:rPr>
        <w:t xml:space="preserve"> que son prix de revient unitaire oscille</w:t>
      </w:r>
      <w:r w:rsidR="000B59D8" w:rsidRPr="00032999">
        <w:rPr>
          <w:rFonts w:ascii="Arial" w:hAnsi="Arial" w:cs="Arial"/>
          <w:sz w:val="24"/>
          <w:szCs w:val="24"/>
          <w:lang w:val="fr-FR"/>
        </w:rPr>
        <w:t>rait</w:t>
      </w:r>
      <w:r w:rsidR="001D21FB" w:rsidRPr="00032999">
        <w:rPr>
          <w:rFonts w:ascii="Arial" w:hAnsi="Arial" w:cs="Arial"/>
          <w:sz w:val="24"/>
          <w:szCs w:val="24"/>
          <w:lang w:val="fr-FR"/>
        </w:rPr>
        <w:t xml:space="preserve"> entre 17 et 20 euros l’action</w:t>
      </w:r>
      <w:r w:rsidR="0079455D" w:rsidRPr="00032999">
        <w:rPr>
          <w:rFonts w:ascii="Arial" w:hAnsi="Arial" w:cs="Arial"/>
          <w:sz w:val="24"/>
          <w:szCs w:val="24"/>
          <w:lang w:val="fr-FR"/>
        </w:rPr>
        <w:t xml:space="preserve">, </w:t>
      </w:r>
      <w:r w:rsidR="00741BB9" w:rsidRPr="00032999">
        <w:rPr>
          <w:rFonts w:ascii="Arial" w:hAnsi="Arial" w:cs="Arial"/>
          <w:sz w:val="24"/>
          <w:szCs w:val="24"/>
          <w:lang w:val="fr-FR"/>
        </w:rPr>
        <w:t>un cours de 13,88 tel qu’observé en clôture de la séance du 15 juillet</w:t>
      </w:r>
      <w:r w:rsidR="004D6B4A" w:rsidRPr="00032999">
        <w:rPr>
          <w:rFonts w:ascii="Arial" w:hAnsi="Arial" w:cs="Arial"/>
          <w:sz w:val="24"/>
          <w:szCs w:val="24"/>
          <w:lang w:val="fr-FR"/>
        </w:rPr>
        <w:t xml:space="preserve"> pose question quant à la rentabilisation de l’investissement effectué</w:t>
      </w:r>
      <w:r w:rsidR="003C3EAB" w:rsidRPr="00032999">
        <w:rPr>
          <w:rFonts w:ascii="Arial" w:hAnsi="Arial" w:cs="Arial"/>
          <w:sz w:val="24"/>
          <w:szCs w:val="24"/>
          <w:lang w:val="fr-FR"/>
        </w:rPr>
        <w:t xml:space="preserve"> par l’investisseur. </w:t>
      </w:r>
      <w:r w:rsidR="00331D7C" w:rsidRPr="00032999">
        <w:rPr>
          <w:rFonts w:ascii="Arial" w:hAnsi="Arial" w:cs="Arial"/>
          <w:sz w:val="24"/>
          <w:szCs w:val="24"/>
          <w:lang w:val="fr-FR"/>
        </w:rPr>
        <w:t>E</w:t>
      </w:r>
      <w:r w:rsidR="00BB6084" w:rsidRPr="00032999">
        <w:rPr>
          <w:rFonts w:ascii="Arial" w:hAnsi="Arial" w:cs="Arial"/>
          <w:sz w:val="24"/>
          <w:szCs w:val="24"/>
          <w:lang w:val="fr-FR"/>
        </w:rPr>
        <w:t>ntre 2016 et 2020, l’activisme était plutôt rampant</w:t>
      </w:r>
      <w:r w:rsidR="003F364B" w:rsidRPr="00032999">
        <w:rPr>
          <w:rFonts w:ascii="Arial" w:hAnsi="Arial" w:cs="Arial"/>
          <w:sz w:val="24"/>
          <w:szCs w:val="24"/>
          <w:lang w:val="fr-FR"/>
        </w:rPr>
        <w:t xml:space="preserve"> </w:t>
      </w:r>
      <w:r w:rsidR="008072A4" w:rsidRPr="00032999">
        <w:rPr>
          <w:rFonts w:ascii="Arial" w:hAnsi="Arial" w:cs="Arial"/>
          <w:sz w:val="24"/>
          <w:szCs w:val="24"/>
          <w:lang w:val="fr-FR"/>
        </w:rPr>
        <w:t xml:space="preserve">en fonction des niveaux de détention </w:t>
      </w:r>
      <w:r w:rsidR="003F364B" w:rsidRPr="00032999">
        <w:rPr>
          <w:rFonts w:ascii="Arial" w:hAnsi="Arial" w:cs="Arial"/>
          <w:sz w:val="24"/>
          <w:szCs w:val="24"/>
          <w:lang w:val="fr-FR"/>
        </w:rPr>
        <w:t>(même si</w:t>
      </w:r>
      <w:r w:rsidR="00F46D98" w:rsidRPr="00032999">
        <w:rPr>
          <w:rFonts w:ascii="Arial" w:hAnsi="Arial" w:cs="Arial"/>
          <w:sz w:val="24"/>
          <w:szCs w:val="24"/>
          <w:lang w:val="fr-FR"/>
        </w:rPr>
        <w:t>,</w:t>
      </w:r>
      <w:r w:rsidR="003F364B" w:rsidRPr="00032999">
        <w:rPr>
          <w:rFonts w:ascii="Arial" w:hAnsi="Arial" w:cs="Arial"/>
          <w:sz w:val="24"/>
          <w:szCs w:val="24"/>
          <w:lang w:val="fr-FR"/>
        </w:rPr>
        <w:t xml:space="preserve"> </w:t>
      </w:r>
      <w:r w:rsidR="00A71A04" w:rsidRPr="00032999">
        <w:rPr>
          <w:rFonts w:ascii="Arial" w:hAnsi="Arial" w:cs="Arial"/>
          <w:sz w:val="24"/>
          <w:szCs w:val="24"/>
          <w:lang w:val="fr-FR"/>
        </w:rPr>
        <w:t xml:space="preserve">pour rappel, </w:t>
      </w:r>
      <w:r w:rsidR="003F364B" w:rsidRPr="00032999">
        <w:rPr>
          <w:rFonts w:ascii="Arial" w:hAnsi="Arial" w:cs="Arial"/>
          <w:sz w:val="24"/>
          <w:szCs w:val="24"/>
          <w:lang w:val="fr-FR"/>
        </w:rPr>
        <w:t>en 2018, Amber avait voulu se faire représenter au Conseil de Surveillance)</w:t>
      </w:r>
      <w:r w:rsidR="00890AD8">
        <w:rPr>
          <w:rFonts w:ascii="Arial" w:hAnsi="Arial" w:cs="Arial"/>
          <w:sz w:val="24"/>
          <w:szCs w:val="24"/>
          <w:lang w:val="fr-FR"/>
        </w:rPr>
        <w:t> ;</w:t>
      </w:r>
      <w:r w:rsidR="003F364B" w:rsidRPr="00032999">
        <w:rPr>
          <w:rFonts w:ascii="Arial" w:hAnsi="Arial" w:cs="Arial"/>
          <w:sz w:val="24"/>
          <w:szCs w:val="24"/>
          <w:lang w:val="fr-FR"/>
        </w:rPr>
        <w:t xml:space="preserve"> il est devenu beaucoup plus pressant </w:t>
      </w:r>
      <w:r w:rsidR="00F65402" w:rsidRPr="00032999">
        <w:rPr>
          <w:rFonts w:ascii="Arial" w:hAnsi="Arial" w:cs="Arial"/>
          <w:sz w:val="24"/>
          <w:szCs w:val="24"/>
          <w:lang w:val="fr-FR"/>
        </w:rPr>
        <w:t>à la suite des</w:t>
      </w:r>
      <w:r w:rsidR="00614918" w:rsidRPr="00032999">
        <w:rPr>
          <w:rFonts w:ascii="Arial" w:hAnsi="Arial" w:cs="Arial"/>
          <w:sz w:val="24"/>
          <w:szCs w:val="24"/>
          <w:lang w:val="fr-FR"/>
        </w:rPr>
        <w:t xml:space="preserve"> pertes encourues pour les placements réalisés juste avant le confinement </w:t>
      </w:r>
      <w:r w:rsidR="00C744DD">
        <w:rPr>
          <w:rFonts w:ascii="Arial" w:hAnsi="Arial" w:cs="Arial"/>
          <w:sz w:val="24"/>
          <w:szCs w:val="24"/>
          <w:lang w:val="fr-FR"/>
        </w:rPr>
        <w:t xml:space="preserve">à la </w:t>
      </w:r>
      <w:r w:rsidR="00614918" w:rsidRPr="00032999">
        <w:rPr>
          <w:rFonts w:ascii="Arial" w:hAnsi="Arial" w:cs="Arial"/>
          <w:sz w:val="24"/>
          <w:szCs w:val="24"/>
          <w:lang w:val="fr-FR"/>
        </w:rPr>
        <w:t>mi-mars 2020.</w:t>
      </w:r>
      <w:r w:rsidR="00F46D98" w:rsidRPr="00032999">
        <w:rPr>
          <w:rFonts w:ascii="Arial" w:hAnsi="Arial" w:cs="Arial"/>
          <w:sz w:val="24"/>
          <w:szCs w:val="24"/>
          <w:lang w:val="fr-FR"/>
        </w:rPr>
        <w:t xml:space="preserve"> </w:t>
      </w:r>
      <w:r w:rsidR="00D64DB1" w:rsidRPr="00032999">
        <w:rPr>
          <w:rFonts w:ascii="Arial" w:hAnsi="Arial" w:cs="Arial"/>
          <w:sz w:val="24"/>
          <w:szCs w:val="24"/>
          <w:lang w:val="fr-FR"/>
        </w:rPr>
        <w:t xml:space="preserve">L’effet positif </w:t>
      </w:r>
      <w:r w:rsidR="00863454" w:rsidRPr="00032999">
        <w:rPr>
          <w:rFonts w:ascii="Arial" w:hAnsi="Arial" w:cs="Arial"/>
          <w:sz w:val="24"/>
          <w:szCs w:val="24"/>
          <w:lang w:val="fr-FR"/>
        </w:rPr>
        <w:t xml:space="preserve">du signal lié au positionnement institutionnel a </w:t>
      </w:r>
      <w:r w:rsidR="00BD4A2A" w:rsidRPr="00032999">
        <w:rPr>
          <w:rFonts w:ascii="Arial" w:hAnsi="Arial" w:cs="Arial"/>
          <w:sz w:val="24"/>
          <w:szCs w:val="24"/>
          <w:lang w:val="fr-FR"/>
        </w:rPr>
        <w:t xml:space="preserve">été largement contrebalancé par le contexte boursier déprimé. </w:t>
      </w:r>
      <w:r w:rsidR="0049590A" w:rsidRPr="00032999">
        <w:rPr>
          <w:rFonts w:ascii="Arial" w:hAnsi="Arial" w:cs="Arial"/>
          <w:sz w:val="24"/>
          <w:szCs w:val="24"/>
          <w:lang w:val="fr-FR"/>
        </w:rPr>
        <w:t>Dans cette optique, o</w:t>
      </w:r>
      <w:r w:rsidR="00415252" w:rsidRPr="00032999">
        <w:rPr>
          <w:rFonts w:ascii="Arial" w:hAnsi="Arial" w:cs="Arial"/>
          <w:sz w:val="24"/>
          <w:szCs w:val="24"/>
          <w:lang w:val="fr-FR"/>
        </w:rPr>
        <w:t xml:space="preserve">n peut penser que l’accroissement de la pression exercée sur Arnaud Lagardère pourrait s’expliquer </w:t>
      </w:r>
      <w:r w:rsidR="008F5315" w:rsidRPr="00032999">
        <w:rPr>
          <w:rFonts w:ascii="Arial" w:hAnsi="Arial" w:cs="Arial"/>
          <w:sz w:val="24"/>
          <w:szCs w:val="24"/>
          <w:lang w:val="fr-FR"/>
        </w:rPr>
        <w:t xml:space="preserve">par un </w:t>
      </w:r>
      <w:proofErr w:type="spellStart"/>
      <w:r w:rsidR="008F5315" w:rsidRPr="00032999">
        <w:rPr>
          <w:rFonts w:ascii="Arial" w:hAnsi="Arial" w:cs="Arial"/>
          <w:sz w:val="24"/>
          <w:szCs w:val="24"/>
          <w:lang w:val="fr-FR"/>
        </w:rPr>
        <w:t>market</w:t>
      </w:r>
      <w:proofErr w:type="spellEnd"/>
      <w:r w:rsidR="008F5315" w:rsidRPr="00032999">
        <w:rPr>
          <w:rFonts w:ascii="Arial" w:hAnsi="Arial" w:cs="Arial"/>
          <w:sz w:val="24"/>
          <w:szCs w:val="24"/>
          <w:lang w:val="fr-FR"/>
        </w:rPr>
        <w:t xml:space="preserve"> </w:t>
      </w:r>
      <w:proofErr w:type="gramStart"/>
      <w:r w:rsidR="008F5315" w:rsidRPr="00032999">
        <w:rPr>
          <w:rFonts w:ascii="Arial" w:hAnsi="Arial" w:cs="Arial"/>
          <w:sz w:val="24"/>
          <w:szCs w:val="24"/>
          <w:lang w:val="fr-FR"/>
        </w:rPr>
        <w:t>timing</w:t>
      </w:r>
      <w:proofErr w:type="gramEnd"/>
      <w:r w:rsidR="008F5315" w:rsidRPr="00032999">
        <w:rPr>
          <w:rFonts w:ascii="Arial" w:hAnsi="Arial" w:cs="Arial"/>
          <w:sz w:val="24"/>
          <w:szCs w:val="24"/>
          <w:lang w:val="fr-FR"/>
        </w:rPr>
        <w:t xml:space="preserve"> peu judicieux.</w:t>
      </w:r>
    </w:p>
    <w:p w14:paraId="15B96B11" w14:textId="135CD917" w:rsidR="00F274EE" w:rsidRPr="00032999" w:rsidRDefault="00D32BE3" w:rsidP="00B044D1">
      <w:pPr>
        <w:ind w:left="360"/>
        <w:jc w:val="both"/>
        <w:rPr>
          <w:rFonts w:ascii="Arial" w:hAnsi="Arial" w:cs="Arial"/>
          <w:sz w:val="24"/>
          <w:szCs w:val="24"/>
          <w:lang w:val="fr-FR"/>
        </w:rPr>
      </w:pPr>
      <w:r w:rsidRPr="00032999">
        <w:rPr>
          <w:rFonts w:ascii="Arial" w:hAnsi="Arial" w:cs="Arial"/>
          <w:sz w:val="24"/>
          <w:szCs w:val="24"/>
          <w:lang w:val="fr-FR"/>
        </w:rPr>
        <w:t xml:space="preserve">A la </w:t>
      </w:r>
      <w:r w:rsidR="00AC1711" w:rsidRPr="00032999">
        <w:rPr>
          <w:rFonts w:ascii="Arial" w:hAnsi="Arial" w:cs="Arial"/>
          <w:sz w:val="24"/>
          <w:szCs w:val="24"/>
          <w:lang w:val="fr-FR"/>
        </w:rPr>
        <w:t>s</w:t>
      </w:r>
      <w:r w:rsidR="00F274EE" w:rsidRPr="00032999">
        <w:rPr>
          <w:rFonts w:ascii="Arial" w:hAnsi="Arial" w:cs="Arial"/>
          <w:sz w:val="24"/>
          <w:szCs w:val="24"/>
          <w:lang w:val="fr-FR"/>
        </w:rPr>
        <w:t xml:space="preserve">uite à </w:t>
      </w:r>
      <w:r w:rsidR="00AC1711" w:rsidRPr="00032999">
        <w:rPr>
          <w:rFonts w:ascii="Arial" w:hAnsi="Arial" w:cs="Arial"/>
          <w:sz w:val="24"/>
          <w:szCs w:val="24"/>
          <w:lang w:val="fr-FR"/>
        </w:rPr>
        <w:t xml:space="preserve">de </w:t>
      </w:r>
      <w:r w:rsidR="00F274EE" w:rsidRPr="00032999">
        <w:rPr>
          <w:rFonts w:ascii="Arial" w:hAnsi="Arial" w:cs="Arial"/>
          <w:sz w:val="24"/>
          <w:szCs w:val="24"/>
          <w:lang w:val="fr-FR"/>
        </w:rPr>
        <w:t>ce positionnement</w:t>
      </w:r>
      <w:r w:rsidR="003821CC" w:rsidRPr="00032999">
        <w:rPr>
          <w:rFonts w:ascii="Arial" w:hAnsi="Arial" w:cs="Arial"/>
          <w:sz w:val="24"/>
          <w:szCs w:val="24"/>
          <w:lang w:val="fr-FR"/>
        </w:rPr>
        <w:t xml:space="preserve"> </w:t>
      </w:r>
      <w:r w:rsidR="00E17C2B" w:rsidRPr="00032999">
        <w:rPr>
          <w:rFonts w:ascii="Arial" w:hAnsi="Arial" w:cs="Arial"/>
          <w:sz w:val="24"/>
          <w:szCs w:val="24"/>
          <w:lang w:val="fr-FR"/>
        </w:rPr>
        <w:t>(</w:t>
      </w:r>
      <w:r w:rsidR="003821CC" w:rsidRPr="00032999">
        <w:rPr>
          <w:rFonts w:ascii="Arial" w:hAnsi="Arial" w:cs="Arial"/>
          <w:sz w:val="24"/>
          <w:szCs w:val="24"/>
          <w:lang w:val="fr-FR"/>
        </w:rPr>
        <w:t>qui fait d’Amber le premier actionnaire de l’entreprise</w:t>
      </w:r>
      <w:r w:rsidR="00E17C2B" w:rsidRPr="00032999">
        <w:rPr>
          <w:rFonts w:ascii="Arial" w:hAnsi="Arial" w:cs="Arial"/>
          <w:sz w:val="24"/>
          <w:szCs w:val="24"/>
          <w:lang w:val="fr-FR"/>
        </w:rPr>
        <w:t>)</w:t>
      </w:r>
      <w:r w:rsidR="003821CC" w:rsidRPr="00032999">
        <w:rPr>
          <w:rFonts w:ascii="Arial" w:hAnsi="Arial" w:cs="Arial"/>
          <w:sz w:val="24"/>
          <w:szCs w:val="24"/>
          <w:lang w:val="fr-FR"/>
        </w:rPr>
        <w:t>, Vivendi va prendre lui aussi des participations importantes dans l’entreprise</w:t>
      </w:r>
      <w:r w:rsidR="00206EA4" w:rsidRPr="00032999">
        <w:rPr>
          <w:rFonts w:ascii="Arial" w:hAnsi="Arial" w:cs="Arial"/>
          <w:sz w:val="24"/>
          <w:szCs w:val="24"/>
          <w:lang w:val="fr-FR"/>
        </w:rPr>
        <w:t xml:space="preserve"> entre avril et octobre 2020 et </w:t>
      </w:r>
      <w:r w:rsidR="002A1803" w:rsidRPr="00032999">
        <w:rPr>
          <w:rFonts w:ascii="Arial" w:hAnsi="Arial" w:cs="Arial"/>
          <w:sz w:val="24"/>
          <w:szCs w:val="24"/>
          <w:lang w:val="fr-FR"/>
        </w:rPr>
        <w:t xml:space="preserve">va </w:t>
      </w:r>
      <w:r w:rsidR="0086642B" w:rsidRPr="00032999">
        <w:rPr>
          <w:rFonts w:ascii="Arial" w:hAnsi="Arial" w:cs="Arial"/>
          <w:sz w:val="24"/>
          <w:szCs w:val="24"/>
          <w:lang w:val="fr-FR"/>
        </w:rPr>
        <w:t>supplant</w:t>
      </w:r>
      <w:r w:rsidR="002A1803" w:rsidRPr="00032999">
        <w:rPr>
          <w:rFonts w:ascii="Arial" w:hAnsi="Arial" w:cs="Arial"/>
          <w:sz w:val="24"/>
          <w:szCs w:val="24"/>
          <w:lang w:val="fr-FR"/>
        </w:rPr>
        <w:t xml:space="preserve">er Amber. Les </w:t>
      </w:r>
      <w:r w:rsidR="002E52F3">
        <w:rPr>
          <w:rFonts w:ascii="Arial" w:hAnsi="Arial" w:cs="Arial"/>
          <w:sz w:val="24"/>
          <w:szCs w:val="24"/>
          <w:lang w:val="fr-FR"/>
        </w:rPr>
        <w:t xml:space="preserve">premiers </w:t>
      </w:r>
      <w:r w:rsidR="002A1803" w:rsidRPr="00032999">
        <w:rPr>
          <w:rFonts w:ascii="Arial" w:hAnsi="Arial" w:cs="Arial"/>
          <w:sz w:val="24"/>
          <w:szCs w:val="24"/>
          <w:lang w:val="fr-FR"/>
        </w:rPr>
        <w:t xml:space="preserve">placements effectués par Vivendi </w:t>
      </w:r>
      <w:r w:rsidR="00BF78B4" w:rsidRPr="00032999">
        <w:rPr>
          <w:rFonts w:ascii="Arial" w:hAnsi="Arial" w:cs="Arial"/>
          <w:sz w:val="24"/>
          <w:szCs w:val="24"/>
          <w:lang w:val="fr-FR"/>
        </w:rPr>
        <w:t xml:space="preserve">(financés par la revente d’une partie des participations dans Universal Music) </w:t>
      </w:r>
      <w:r w:rsidR="002A1803" w:rsidRPr="00032999">
        <w:rPr>
          <w:rFonts w:ascii="Arial" w:hAnsi="Arial" w:cs="Arial"/>
          <w:sz w:val="24"/>
          <w:szCs w:val="24"/>
          <w:lang w:val="fr-FR"/>
        </w:rPr>
        <w:t xml:space="preserve">sont présentés par </w:t>
      </w:r>
      <w:r w:rsidR="006800F1" w:rsidRPr="00032999">
        <w:rPr>
          <w:rFonts w:ascii="Arial" w:hAnsi="Arial" w:cs="Arial"/>
          <w:sz w:val="24"/>
          <w:szCs w:val="24"/>
          <w:lang w:val="fr-FR"/>
        </w:rPr>
        <w:t xml:space="preserve">Vincent </w:t>
      </w:r>
      <w:r w:rsidR="002A1803" w:rsidRPr="00032999">
        <w:rPr>
          <w:rFonts w:ascii="Arial" w:hAnsi="Arial" w:cs="Arial"/>
          <w:sz w:val="24"/>
          <w:szCs w:val="24"/>
          <w:lang w:val="fr-FR"/>
        </w:rPr>
        <w:t xml:space="preserve">Bolloré comme des </w:t>
      </w:r>
      <w:r w:rsidR="00234A5F" w:rsidRPr="00032999">
        <w:rPr>
          <w:rFonts w:ascii="Arial" w:hAnsi="Arial" w:cs="Arial"/>
          <w:sz w:val="24"/>
          <w:szCs w:val="24"/>
          <w:lang w:val="fr-FR"/>
        </w:rPr>
        <w:t>investissements à long terme</w:t>
      </w:r>
      <w:r w:rsidR="006C5C7D" w:rsidRPr="00032999">
        <w:rPr>
          <w:rFonts w:ascii="Arial" w:hAnsi="Arial" w:cs="Arial"/>
          <w:sz w:val="24"/>
          <w:szCs w:val="24"/>
          <w:lang w:val="fr-FR"/>
        </w:rPr>
        <w:t xml:space="preserve"> dans une perspective amicale</w:t>
      </w:r>
      <w:r w:rsidR="00262828" w:rsidRPr="00032999">
        <w:rPr>
          <w:rFonts w:ascii="Arial" w:hAnsi="Arial" w:cs="Arial"/>
          <w:sz w:val="24"/>
          <w:szCs w:val="24"/>
          <w:lang w:val="fr-FR"/>
        </w:rPr>
        <w:t xml:space="preserve"> (</w:t>
      </w:r>
      <w:r w:rsidR="00702221" w:rsidRPr="00032999">
        <w:rPr>
          <w:rFonts w:ascii="Arial" w:hAnsi="Arial" w:cs="Arial"/>
          <w:sz w:val="24"/>
          <w:szCs w:val="24"/>
          <w:lang w:val="fr-FR"/>
        </w:rPr>
        <w:t xml:space="preserve">avec un surenchérissement </w:t>
      </w:r>
      <w:r w:rsidR="0086642B" w:rsidRPr="00032999">
        <w:rPr>
          <w:rFonts w:ascii="Arial" w:hAnsi="Arial" w:cs="Arial"/>
          <w:sz w:val="24"/>
          <w:szCs w:val="24"/>
          <w:lang w:val="fr-FR"/>
        </w:rPr>
        <w:t xml:space="preserve">discursif </w:t>
      </w:r>
      <w:r w:rsidR="00702221" w:rsidRPr="00032999">
        <w:rPr>
          <w:rFonts w:ascii="Arial" w:hAnsi="Arial" w:cs="Arial"/>
          <w:sz w:val="24"/>
          <w:szCs w:val="24"/>
          <w:lang w:val="fr-FR"/>
        </w:rPr>
        <w:t xml:space="preserve">d’Arnaud Lagardère en mai 2020 : </w:t>
      </w:r>
      <w:r w:rsidR="00262828" w:rsidRPr="00032999">
        <w:rPr>
          <w:rFonts w:ascii="Arial" w:hAnsi="Arial" w:cs="Arial"/>
          <w:sz w:val="24"/>
          <w:szCs w:val="24"/>
          <w:lang w:val="fr-FR"/>
        </w:rPr>
        <w:t>"</w:t>
      </w:r>
      <w:r w:rsidR="00262828" w:rsidRPr="00032999">
        <w:rPr>
          <w:rFonts w:ascii="Arial" w:hAnsi="Arial" w:cs="Arial"/>
          <w:i/>
          <w:iCs/>
          <w:sz w:val="24"/>
          <w:szCs w:val="24"/>
          <w:lang w:val="fr-FR"/>
        </w:rPr>
        <w:t>Nos deux familles se soutiennent mutuellement depuis au moins trois décennies, cela se poursuit et il n'y a aucune raison que cela s'arrête</w:t>
      </w:r>
      <w:r w:rsidR="00262828" w:rsidRPr="00032999">
        <w:rPr>
          <w:rFonts w:ascii="Arial" w:hAnsi="Arial" w:cs="Arial"/>
          <w:sz w:val="24"/>
          <w:szCs w:val="24"/>
          <w:lang w:val="fr-FR"/>
        </w:rPr>
        <w:t> »)</w:t>
      </w:r>
      <w:r w:rsidR="00DC43B4" w:rsidRPr="00032999">
        <w:rPr>
          <w:rFonts w:ascii="Arial" w:hAnsi="Arial" w:cs="Arial"/>
          <w:sz w:val="24"/>
          <w:szCs w:val="24"/>
          <w:lang w:val="fr-FR"/>
        </w:rPr>
        <w:t xml:space="preserve"> et sont effectués dans le but de contrer la demande d’Amber de modifier </w:t>
      </w:r>
      <w:r w:rsidR="001A04EC" w:rsidRPr="00032999">
        <w:rPr>
          <w:rFonts w:ascii="Arial" w:hAnsi="Arial" w:cs="Arial"/>
          <w:sz w:val="24"/>
          <w:szCs w:val="24"/>
          <w:lang w:val="fr-FR"/>
        </w:rPr>
        <w:t xml:space="preserve">substantiellement </w:t>
      </w:r>
      <w:r w:rsidR="00DC43B4" w:rsidRPr="00032999">
        <w:rPr>
          <w:rFonts w:ascii="Arial" w:hAnsi="Arial" w:cs="Arial"/>
          <w:sz w:val="24"/>
          <w:szCs w:val="24"/>
          <w:lang w:val="fr-FR"/>
        </w:rPr>
        <w:t>le Conseil de Surveillance</w:t>
      </w:r>
      <w:r w:rsidR="009069D8" w:rsidRPr="00032999">
        <w:rPr>
          <w:rFonts w:ascii="Arial" w:hAnsi="Arial" w:cs="Arial"/>
          <w:sz w:val="24"/>
          <w:szCs w:val="24"/>
          <w:lang w:val="fr-FR"/>
        </w:rPr>
        <w:t xml:space="preserve"> (huit membres sur dix)</w:t>
      </w:r>
      <w:r w:rsidR="0003045E" w:rsidRPr="00032999">
        <w:rPr>
          <w:rFonts w:ascii="Arial" w:hAnsi="Arial" w:cs="Arial"/>
          <w:sz w:val="24"/>
          <w:szCs w:val="24"/>
          <w:lang w:val="fr-FR"/>
        </w:rPr>
        <w:t>.</w:t>
      </w:r>
      <w:r w:rsidR="00680869" w:rsidRPr="00032999">
        <w:rPr>
          <w:rFonts w:ascii="Arial" w:hAnsi="Arial" w:cs="Arial"/>
          <w:sz w:val="24"/>
          <w:szCs w:val="24"/>
          <w:lang w:val="fr-FR"/>
        </w:rPr>
        <w:t xml:space="preserve"> </w:t>
      </w:r>
      <w:r w:rsidR="0003045E" w:rsidRPr="00032999">
        <w:rPr>
          <w:rFonts w:ascii="Arial" w:hAnsi="Arial" w:cs="Arial"/>
          <w:sz w:val="24"/>
          <w:szCs w:val="24"/>
          <w:lang w:val="fr-FR"/>
        </w:rPr>
        <w:t xml:space="preserve">Cette proposition </w:t>
      </w:r>
      <w:r w:rsidR="009069D8" w:rsidRPr="00032999">
        <w:rPr>
          <w:rFonts w:ascii="Arial" w:hAnsi="Arial" w:cs="Arial"/>
          <w:sz w:val="24"/>
          <w:szCs w:val="24"/>
          <w:lang w:val="fr-FR"/>
        </w:rPr>
        <w:t>– non retenue</w:t>
      </w:r>
      <w:r w:rsidR="007979C0" w:rsidRPr="00032999">
        <w:rPr>
          <w:rFonts w:ascii="Arial" w:hAnsi="Arial" w:cs="Arial"/>
          <w:sz w:val="24"/>
          <w:szCs w:val="24"/>
          <w:lang w:val="fr-FR"/>
        </w:rPr>
        <w:t xml:space="preserve"> du fait d’un blocage de Vivendi et du fonds qatari</w:t>
      </w:r>
      <w:r w:rsidR="009069D8" w:rsidRPr="00032999">
        <w:rPr>
          <w:rFonts w:ascii="Arial" w:hAnsi="Arial" w:cs="Arial"/>
          <w:sz w:val="24"/>
          <w:szCs w:val="24"/>
          <w:lang w:val="fr-FR"/>
        </w:rPr>
        <w:t xml:space="preserve"> – a été</w:t>
      </w:r>
      <w:r w:rsidR="0003045E" w:rsidRPr="00032999">
        <w:rPr>
          <w:rFonts w:ascii="Arial" w:hAnsi="Arial" w:cs="Arial"/>
          <w:sz w:val="24"/>
          <w:szCs w:val="24"/>
          <w:lang w:val="fr-FR"/>
        </w:rPr>
        <w:t xml:space="preserve"> examinée en Assemblée Générale le 5 mai 2020.</w:t>
      </w:r>
      <w:r w:rsidR="009069D8" w:rsidRPr="00032999">
        <w:rPr>
          <w:rFonts w:ascii="Arial" w:hAnsi="Arial" w:cs="Arial"/>
          <w:sz w:val="24"/>
          <w:szCs w:val="24"/>
          <w:lang w:val="fr-FR"/>
        </w:rPr>
        <w:t xml:space="preserve"> </w:t>
      </w:r>
      <w:r w:rsidR="009447E3" w:rsidRPr="00032999">
        <w:rPr>
          <w:rFonts w:ascii="Arial" w:hAnsi="Arial" w:cs="Arial"/>
          <w:sz w:val="24"/>
          <w:szCs w:val="24"/>
          <w:lang w:val="fr-FR"/>
        </w:rPr>
        <w:t>En termes de moment de positionnement</w:t>
      </w:r>
      <w:r w:rsidR="00E039E9" w:rsidRPr="00032999">
        <w:rPr>
          <w:rFonts w:ascii="Arial" w:hAnsi="Arial" w:cs="Arial"/>
          <w:sz w:val="24"/>
          <w:szCs w:val="24"/>
          <w:lang w:val="fr-FR"/>
        </w:rPr>
        <w:t xml:space="preserve"> pour Vivendi</w:t>
      </w:r>
      <w:r w:rsidR="006C4580" w:rsidRPr="00032999">
        <w:rPr>
          <w:rFonts w:ascii="Arial" w:hAnsi="Arial" w:cs="Arial"/>
          <w:sz w:val="24"/>
          <w:szCs w:val="24"/>
          <w:lang w:val="fr-FR"/>
        </w:rPr>
        <w:t xml:space="preserve">, entre les premiers et </w:t>
      </w:r>
      <w:r w:rsidR="0005581E" w:rsidRPr="00032999">
        <w:rPr>
          <w:rFonts w:ascii="Arial" w:hAnsi="Arial" w:cs="Arial"/>
          <w:sz w:val="24"/>
          <w:szCs w:val="24"/>
          <w:lang w:val="fr-FR"/>
        </w:rPr>
        <w:t>l</w:t>
      </w:r>
      <w:r w:rsidR="006C4580" w:rsidRPr="00032999">
        <w:rPr>
          <w:rFonts w:ascii="Arial" w:hAnsi="Arial" w:cs="Arial"/>
          <w:sz w:val="24"/>
          <w:szCs w:val="24"/>
          <w:lang w:val="fr-FR"/>
        </w:rPr>
        <w:t>es derniers achats, la valorisation boursière s’est accrue de plus de 50%</w:t>
      </w:r>
      <w:r w:rsidR="00F6273D" w:rsidRPr="00032999">
        <w:rPr>
          <w:rFonts w:ascii="Arial" w:hAnsi="Arial" w:cs="Arial"/>
          <w:sz w:val="24"/>
          <w:szCs w:val="24"/>
          <w:lang w:val="fr-FR"/>
        </w:rPr>
        <w:t xml:space="preserve">, </w:t>
      </w:r>
      <w:r w:rsidR="0005581E" w:rsidRPr="00032999">
        <w:rPr>
          <w:rFonts w:ascii="Arial" w:hAnsi="Arial" w:cs="Arial"/>
          <w:sz w:val="24"/>
          <w:szCs w:val="24"/>
          <w:lang w:val="fr-FR"/>
        </w:rPr>
        <w:t xml:space="preserve">mouvement </w:t>
      </w:r>
      <w:r w:rsidR="00F6273D" w:rsidRPr="00032999">
        <w:rPr>
          <w:rFonts w:ascii="Arial" w:hAnsi="Arial" w:cs="Arial"/>
          <w:sz w:val="24"/>
          <w:szCs w:val="24"/>
          <w:lang w:val="fr-FR"/>
        </w:rPr>
        <w:t>expliqué par la con</w:t>
      </w:r>
      <w:r w:rsidR="0028049C" w:rsidRPr="00032999">
        <w:rPr>
          <w:rFonts w:ascii="Arial" w:hAnsi="Arial" w:cs="Arial"/>
          <w:sz w:val="24"/>
          <w:szCs w:val="24"/>
          <w:lang w:val="fr-FR"/>
        </w:rPr>
        <w:t>jugaison des positionnements des différents investisseurs</w:t>
      </w:r>
      <w:r w:rsidR="00485ECE" w:rsidRPr="00032999">
        <w:rPr>
          <w:rFonts w:ascii="Arial" w:hAnsi="Arial" w:cs="Arial"/>
          <w:sz w:val="24"/>
          <w:szCs w:val="24"/>
          <w:lang w:val="fr-FR"/>
        </w:rPr>
        <w:t xml:space="preserve"> et des anticipations du marché relatives à </w:t>
      </w:r>
      <w:r w:rsidR="00814C0B" w:rsidRPr="00032999">
        <w:rPr>
          <w:rFonts w:ascii="Arial" w:hAnsi="Arial" w:cs="Arial"/>
          <w:sz w:val="24"/>
          <w:szCs w:val="24"/>
          <w:lang w:val="fr-FR"/>
        </w:rPr>
        <w:t>une</w:t>
      </w:r>
      <w:r w:rsidR="00E71201" w:rsidRPr="00032999">
        <w:rPr>
          <w:rFonts w:ascii="Arial" w:hAnsi="Arial" w:cs="Arial"/>
          <w:sz w:val="24"/>
          <w:szCs w:val="24"/>
          <w:lang w:val="fr-FR"/>
        </w:rPr>
        <w:t xml:space="preserve"> éventuelle</w:t>
      </w:r>
      <w:r w:rsidR="00814C0B" w:rsidRPr="00032999">
        <w:rPr>
          <w:rFonts w:ascii="Arial" w:hAnsi="Arial" w:cs="Arial"/>
          <w:sz w:val="24"/>
          <w:szCs w:val="24"/>
          <w:lang w:val="fr-FR"/>
        </w:rPr>
        <w:t xml:space="preserve"> restructuration du groupe</w:t>
      </w:r>
      <w:r w:rsidR="0028049C" w:rsidRPr="00032999">
        <w:rPr>
          <w:rFonts w:ascii="Arial" w:hAnsi="Arial" w:cs="Arial"/>
          <w:sz w:val="24"/>
          <w:szCs w:val="24"/>
          <w:lang w:val="fr-FR"/>
        </w:rPr>
        <w:t>.</w:t>
      </w:r>
    </w:p>
    <w:p w14:paraId="2A87AD16" w14:textId="0C0EA380" w:rsidR="009209C9" w:rsidRPr="00032999" w:rsidRDefault="00793408" w:rsidP="00014D53">
      <w:pPr>
        <w:ind w:left="360"/>
        <w:jc w:val="both"/>
        <w:rPr>
          <w:rFonts w:ascii="Arial" w:hAnsi="Arial" w:cs="Arial"/>
          <w:sz w:val="24"/>
          <w:szCs w:val="24"/>
          <w:lang w:val="fr-FR"/>
        </w:rPr>
      </w:pPr>
      <w:r w:rsidRPr="00032999">
        <w:rPr>
          <w:rFonts w:ascii="Arial" w:hAnsi="Arial" w:cs="Arial"/>
          <w:sz w:val="24"/>
          <w:szCs w:val="24"/>
          <w:lang w:val="fr-FR"/>
        </w:rPr>
        <w:lastRenderedPageBreak/>
        <w:t xml:space="preserve">En parallèle, </w:t>
      </w:r>
      <w:r w:rsidR="003D50C2" w:rsidRPr="00032999">
        <w:rPr>
          <w:rFonts w:ascii="Arial" w:hAnsi="Arial" w:cs="Arial"/>
          <w:sz w:val="24"/>
          <w:szCs w:val="24"/>
          <w:lang w:val="fr-FR"/>
        </w:rPr>
        <w:t xml:space="preserve">Marc Ladreit de Lacharrière (groupe </w:t>
      </w:r>
      <w:proofErr w:type="spellStart"/>
      <w:r w:rsidR="003D50C2" w:rsidRPr="00032999">
        <w:rPr>
          <w:rFonts w:ascii="Arial" w:hAnsi="Arial" w:cs="Arial"/>
          <w:sz w:val="24"/>
          <w:szCs w:val="24"/>
          <w:lang w:val="fr-FR"/>
        </w:rPr>
        <w:t>Fimalac</w:t>
      </w:r>
      <w:proofErr w:type="spellEnd"/>
      <w:r w:rsidR="003D50C2" w:rsidRPr="00032999">
        <w:rPr>
          <w:rFonts w:ascii="Arial" w:hAnsi="Arial" w:cs="Arial"/>
          <w:sz w:val="24"/>
          <w:szCs w:val="24"/>
          <w:lang w:val="fr-FR"/>
        </w:rPr>
        <w:t xml:space="preserve">) va emboîter le pas à Vivendi en prenant 3% du capital de Lagardère en </w:t>
      </w:r>
      <w:r w:rsidR="006A39FC" w:rsidRPr="00032999">
        <w:rPr>
          <w:rFonts w:ascii="Arial" w:hAnsi="Arial" w:cs="Arial"/>
          <w:sz w:val="24"/>
          <w:szCs w:val="24"/>
          <w:lang w:val="fr-FR"/>
        </w:rPr>
        <w:t>avril 2020</w:t>
      </w:r>
      <w:r w:rsidR="002540A7" w:rsidRPr="00032999">
        <w:rPr>
          <w:rFonts w:ascii="Arial" w:hAnsi="Arial" w:cs="Arial"/>
          <w:sz w:val="24"/>
          <w:szCs w:val="24"/>
          <w:lang w:val="fr-FR"/>
        </w:rPr>
        <w:t xml:space="preserve"> (pour rappel, </w:t>
      </w:r>
      <w:proofErr w:type="spellStart"/>
      <w:r w:rsidR="002540A7" w:rsidRPr="00032999">
        <w:rPr>
          <w:rFonts w:ascii="Arial" w:hAnsi="Arial" w:cs="Arial"/>
          <w:sz w:val="24"/>
          <w:szCs w:val="24"/>
          <w:lang w:val="fr-FR"/>
        </w:rPr>
        <w:t>Fimalac</w:t>
      </w:r>
      <w:proofErr w:type="spellEnd"/>
      <w:r w:rsidR="002540A7" w:rsidRPr="00032999">
        <w:rPr>
          <w:rFonts w:ascii="Arial" w:hAnsi="Arial" w:cs="Arial"/>
          <w:sz w:val="24"/>
          <w:szCs w:val="24"/>
          <w:lang w:val="fr-FR"/>
        </w:rPr>
        <w:t xml:space="preserve"> et Vivendi se sont déjà côtoyés </w:t>
      </w:r>
      <w:r w:rsidR="0097214B" w:rsidRPr="00032999">
        <w:rPr>
          <w:rFonts w:ascii="Arial" w:hAnsi="Arial" w:cs="Arial"/>
          <w:sz w:val="24"/>
          <w:szCs w:val="24"/>
          <w:lang w:val="fr-FR"/>
        </w:rPr>
        <w:t xml:space="preserve">en 2015 </w:t>
      </w:r>
      <w:r w:rsidR="002540A7" w:rsidRPr="00032999">
        <w:rPr>
          <w:rFonts w:ascii="Arial" w:hAnsi="Arial" w:cs="Arial"/>
          <w:sz w:val="24"/>
          <w:szCs w:val="24"/>
          <w:lang w:val="fr-FR"/>
        </w:rPr>
        <w:t>lors de la vente de Dailymotion par Orange)</w:t>
      </w:r>
      <w:r w:rsidR="006A39FC" w:rsidRPr="00032999">
        <w:rPr>
          <w:rFonts w:ascii="Arial" w:hAnsi="Arial" w:cs="Arial"/>
          <w:sz w:val="24"/>
          <w:szCs w:val="24"/>
          <w:lang w:val="fr-FR"/>
        </w:rPr>
        <w:t xml:space="preserve">. La manœuvre n’est peut-être pas </w:t>
      </w:r>
      <w:r w:rsidR="006B4D9B" w:rsidRPr="00032999">
        <w:rPr>
          <w:rFonts w:ascii="Arial" w:hAnsi="Arial" w:cs="Arial"/>
          <w:sz w:val="24"/>
          <w:szCs w:val="24"/>
          <w:lang w:val="fr-FR"/>
        </w:rPr>
        <w:t xml:space="preserve">aussi </w:t>
      </w:r>
      <w:r w:rsidR="006A39FC" w:rsidRPr="00032999">
        <w:rPr>
          <w:rFonts w:ascii="Arial" w:hAnsi="Arial" w:cs="Arial"/>
          <w:sz w:val="24"/>
          <w:szCs w:val="24"/>
          <w:lang w:val="fr-FR"/>
        </w:rPr>
        <w:t xml:space="preserve">anodine </w:t>
      </w:r>
      <w:r w:rsidR="00FD7FCE" w:rsidRPr="00032999">
        <w:rPr>
          <w:rFonts w:ascii="Arial" w:hAnsi="Arial" w:cs="Arial"/>
          <w:sz w:val="24"/>
          <w:szCs w:val="24"/>
          <w:lang w:val="fr-FR"/>
        </w:rPr>
        <w:t xml:space="preserve">qu’il n’y paraît </w:t>
      </w:r>
      <w:r w:rsidR="00E50E02">
        <w:rPr>
          <w:rFonts w:ascii="Arial" w:hAnsi="Arial" w:cs="Arial"/>
          <w:sz w:val="24"/>
          <w:szCs w:val="24"/>
          <w:lang w:val="fr-FR"/>
        </w:rPr>
        <w:t xml:space="preserve">car elle </w:t>
      </w:r>
      <w:r w:rsidR="006A39FC" w:rsidRPr="00032999">
        <w:rPr>
          <w:rFonts w:ascii="Arial" w:hAnsi="Arial" w:cs="Arial"/>
          <w:sz w:val="24"/>
          <w:szCs w:val="24"/>
          <w:lang w:val="fr-FR"/>
        </w:rPr>
        <w:t xml:space="preserve">pourrait permettre à </w:t>
      </w:r>
      <w:proofErr w:type="spellStart"/>
      <w:r w:rsidR="006A39FC" w:rsidRPr="00032999">
        <w:rPr>
          <w:rFonts w:ascii="Arial" w:hAnsi="Arial" w:cs="Arial"/>
          <w:sz w:val="24"/>
          <w:szCs w:val="24"/>
          <w:lang w:val="fr-FR"/>
        </w:rPr>
        <w:t>Fimalac</w:t>
      </w:r>
      <w:proofErr w:type="spellEnd"/>
      <w:r w:rsidR="006A39FC" w:rsidRPr="00032999">
        <w:rPr>
          <w:rFonts w:ascii="Arial" w:hAnsi="Arial" w:cs="Arial"/>
          <w:sz w:val="24"/>
          <w:szCs w:val="24"/>
          <w:lang w:val="fr-FR"/>
        </w:rPr>
        <w:t xml:space="preserve"> de gonfler s</w:t>
      </w:r>
      <w:r w:rsidR="0007641A">
        <w:rPr>
          <w:rFonts w:ascii="Arial" w:hAnsi="Arial" w:cs="Arial"/>
          <w:sz w:val="24"/>
          <w:szCs w:val="24"/>
          <w:lang w:val="fr-FR"/>
        </w:rPr>
        <w:t>on portefeuille d’</w:t>
      </w:r>
      <w:r w:rsidR="006A39FC" w:rsidRPr="00032999">
        <w:rPr>
          <w:rFonts w:ascii="Arial" w:hAnsi="Arial" w:cs="Arial"/>
          <w:sz w:val="24"/>
          <w:szCs w:val="24"/>
          <w:lang w:val="fr-FR"/>
        </w:rPr>
        <w:t xml:space="preserve">activités liées au spectacle du vivant en cas de démantèlement. </w:t>
      </w:r>
    </w:p>
    <w:p w14:paraId="6A2F853D" w14:textId="6A211B72" w:rsidR="00FE4073" w:rsidRPr="00032999" w:rsidRDefault="007E0FE5" w:rsidP="00014D53">
      <w:pPr>
        <w:ind w:left="360"/>
        <w:jc w:val="both"/>
        <w:rPr>
          <w:rFonts w:ascii="Arial" w:hAnsi="Arial" w:cs="Arial"/>
          <w:sz w:val="24"/>
          <w:szCs w:val="24"/>
          <w:lang w:val="fr-FR"/>
        </w:rPr>
      </w:pPr>
      <w:r w:rsidRPr="00032999">
        <w:rPr>
          <w:rFonts w:ascii="Arial" w:hAnsi="Arial" w:cs="Arial"/>
          <w:sz w:val="24"/>
          <w:szCs w:val="24"/>
          <w:lang w:val="fr-FR"/>
        </w:rPr>
        <w:t>Vivendi était apparemment entré dans le capital du groupe afin de consolider la position d’Arnaud Lagard</w:t>
      </w:r>
      <w:r w:rsidR="00D03892" w:rsidRPr="00032999">
        <w:rPr>
          <w:rFonts w:ascii="Arial" w:hAnsi="Arial" w:cs="Arial"/>
          <w:sz w:val="24"/>
          <w:szCs w:val="24"/>
          <w:lang w:val="fr-FR"/>
        </w:rPr>
        <w:t>ère</w:t>
      </w:r>
      <w:r w:rsidR="00883158" w:rsidRPr="00032999">
        <w:rPr>
          <w:rFonts w:ascii="Arial" w:hAnsi="Arial" w:cs="Arial"/>
          <w:sz w:val="24"/>
          <w:szCs w:val="24"/>
          <w:lang w:val="fr-FR"/>
        </w:rPr>
        <w:t xml:space="preserve"> </w:t>
      </w:r>
      <w:r w:rsidR="00DB7A19">
        <w:rPr>
          <w:rFonts w:ascii="Arial" w:hAnsi="Arial" w:cs="Arial"/>
          <w:sz w:val="24"/>
          <w:szCs w:val="24"/>
          <w:lang w:val="fr-FR"/>
        </w:rPr>
        <w:t>mais l</w:t>
      </w:r>
      <w:r w:rsidR="00883158" w:rsidRPr="00032999">
        <w:rPr>
          <w:rFonts w:ascii="Arial" w:hAnsi="Arial" w:cs="Arial"/>
          <w:sz w:val="24"/>
          <w:szCs w:val="24"/>
          <w:lang w:val="fr-FR"/>
        </w:rPr>
        <w:t>es performances</w:t>
      </w:r>
      <w:r w:rsidR="00B65895" w:rsidRPr="00032999">
        <w:rPr>
          <w:rFonts w:ascii="Arial" w:hAnsi="Arial" w:cs="Arial"/>
          <w:sz w:val="24"/>
          <w:szCs w:val="24"/>
          <w:lang w:val="fr-FR"/>
        </w:rPr>
        <w:t xml:space="preserve"> dégradées du groupe</w:t>
      </w:r>
      <w:r w:rsidR="001856EB" w:rsidRPr="00032999">
        <w:rPr>
          <w:rFonts w:ascii="Arial" w:hAnsi="Arial" w:cs="Arial"/>
          <w:sz w:val="24"/>
          <w:szCs w:val="24"/>
          <w:lang w:val="fr-FR"/>
        </w:rPr>
        <w:t xml:space="preserve"> (une perte de 480 millions d’euros pour le premier semestre 2020)</w:t>
      </w:r>
      <w:r w:rsidR="00DB7A19">
        <w:rPr>
          <w:rFonts w:ascii="Arial" w:hAnsi="Arial" w:cs="Arial"/>
          <w:sz w:val="24"/>
          <w:szCs w:val="24"/>
          <w:lang w:val="fr-FR"/>
        </w:rPr>
        <w:t xml:space="preserve"> ainsi que</w:t>
      </w:r>
      <w:r w:rsidR="00401F84" w:rsidRPr="00032999">
        <w:rPr>
          <w:rFonts w:ascii="Arial" w:hAnsi="Arial" w:cs="Arial"/>
          <w:sz w:val="24"/>
          <w:szCs w:val="24"/>
          <w:lang w:val="fr-FR"/>
        </w:rPr>
        <w:t xml:space="preserve"> l</w:t>
      </w:r>
      <w:r w:rsidR="00B57315" w:rsidRPr="00032999">
        <w:rPr>
          <w:rFonts w:ascii="Arial" w:hAnsi="Arial" w:cs="Arial"/>
          <w:sz w:val="24"/>
          <w:szCs w:val="24"/>
          <w:lang w:val="fr-FR"/>
        </w:rPr>
        <w:t>es</w:t>
      </w:r>
      <w:r w:rsidR="00B65895" w:rsidRPr="00032999">
        <w:rPr>
          <w:rFonts w:ascii="Arial" w:hAnsi="Arial" w:cs="Arial"/>
          <w:sz w:val="24"/>
          <w:szCs w:val="24"/>
          <w:lang w:val="fr-FR"/>
        </w:rPr>
        <w:t xml:space="preserve"> velléités </w:t>
      </w:r>
      <w:r w:rsidR="003C6503" w:rsidRPr="00032999">
        <w:rPr>
          <w:rFonts w:ascii="Arial" w:hAnsi="Arial" w:cs="Arial"/>
          <w:sz w:val="24"/>
          <w:szCs w:val="24"/>
          <w:lang w:val="fr-FR"/>
        </w:rPr>
        <w:t xml:space="preserve">(concrétisées) </w:t>
      </w:r>
      <w:r w:rsidR="00B65895" w:rsidRPr="00032999">
        <w:rPr>
          <w:rFonts w:ascii="Arial" w:hAnsi="Arial" w:cs="Arial"/>
          <w:sz w:val="24"/>
          <w:szCs w:val="24"/>
          <w:lang w:val="fr-FR"/>
        </w:rPr>
        <w:t>de positionnement</w:t>
      </w:r>
      <w:r w:rsidR="007701E7" w:rsidRPr="00032999">
        <w:rPr>
          <w:rFonts w:ascii="Arial" w:hAnsi="Arial" w:cs="Arial"/>
          <w:sz w:val="24"/>
          <w:szCs w:val="24"/>
          <w:lang w:val="fr-FR"/>
        </w:rPr>
        <w:t xml:space="preserve"> de Bernard Arnault </w:t>
      </w:r>
      <w:r w:rsidR="005E7192" w:rsidRPr="00032999">
        <w:rPr>
          <w:rFonts w:ascii="Arial" w:hAnsi="Arial" w:cs="Arial"/>
          <w:sz w:val="24"/>
          <w:szCs w:val="24"/>
          <w:lang w:val="fr-FR"/>
        </w:rPr>
        <w:t xml:space="preserve">annoncées </w:t>
      </w:r>
      <w:r w:rsidR="007701E7" w:rsidRPr="00032999">
        <w:rPr>
          <w:rFonts w:ascii="Arial" w:hAnsi="Arial" w:cs="Arial"/>
          <w:sz w:val="24"/>
          <w:szCs w:val="24"/>
          <w:lang w:val="fr-FR"/>
        </w:rPr>
        <w:t>depuis mai 2020</w:t>
      </w:r>
      <w:r w:rsidR="00D26E02" w:rsidRPr="00032999">
        <w:rPr>
          <w:rFonts w:ascii="Arial" w:hAnsi="Arial" w:cs="Arial"/>
          <w:sz w:val="24"/>
          <w:szCs w:val="24"/>
          <w:lang w:val="fr-FR"/>
        </w:rPr>
        <w:t xml:space="preserve"> ont modifié les rapports entre</w:t>
      </w:r>
      <w:r w:rsidR="0015288A" w:rsidRPr="00032999">
        <w:rPr>
          <w:rFonts w:ascii="Arial" w:hAnsi="Arial" w:cs="Arial"/>
          <w:sz w:val="24"/>
          <w:szCs w:val="24"/>
          <w:lang w:val="fr-FR"/>
        </w:rPr>
        <w:t xml:space="preserve"> Amber Capital et Vivendi</w:t>
      </w:r>
      <w:r w:rsidR="005E7192" w:rsidRPr="00032999">
        <w:rPr>
          <w:rFonts w:ascii="Arial" w:hAnsi="Arial" w:cs="Arial"/>
          <w:sz w:val="24"/>
          <w:szCs w:val="24"/>
          <w:lang w:val="fr-FR"/>
        </w:rPr>
        <w:t xml:space="preserve"> et ceux-ci </w:t>
      </w:r>
      <w:r w:rsidR="0015288A" w:rsidRPr="00032999">
        <w:rPr>
          <w:rFonts w:ascii="Arial" w:hAnsi="Arial" w:cs="Arial"/>
          <w:sz w:val="24"/>
          <w:szCs w:val="24"/>
          <w:lang w:val="fr-FR"/>
        </w:rPr>
        <w:t>ont décidé de signer un pacte</w:t>
      </w:r>
      <w:r w:rsidR="00297DCD" w:rsidRPr="00032999">
        <w:rPr>
          <w:rFonts w:ascii="Arial" w:hAnsi="Arial" w:cs="Arial"/>
          <w:sz w:val="24"/>
          <w:szCs w:val="24"/>
          <w:lang w:val="fr-FR"/>
        </w:rPr>
        <w:t xml:space="preserve"> d’actionnaires le 11 août 2020</w:t>
      </w:r>
      <w:r w:rsidR="005E7192" w:rsidRPr="00032999">
        <w:rPr>
          <w:rFonts w:ascii="Arial" w:hAnsi="Arial" w:cs="Arial"/>
          <w:sz w:val="24"/>
          <w:szCs w:val="24"/>
          <w:lang w:val="fr-FR"/>
        </w:rPr>
        <w:t>, en vue</w:t>
      </w:r>
      <w:r w:rsidR="007909A9" w:rsidRPr="00032999">
        <w:rPr>
          <w:rFonts w:ascii="Arial" w:hAnsi="Arial" w:cs="Arial"/>
          <w:sz w:val="24"/>
          <w:szCs w:val="24"/>
          <w:lang w:val="fr-FR"/>
        </w:rPr>
        <w:t xml:space="preserve"> </w:t>
      </w:r>
      <w:r w:rsidR="005E7192" w:rsidRPr="00032999">
        <w:rPr>
          <w:rFonts w:ascii="Arial" w:hAnsi="Arial" w:cs="Arial"/>
          <w:sz w:val="24"/>
          <w:szCs w:val="24"/>
          <w:lang w:val="fr-FR"/>
        </w:rPr>
        <w:t>d’</w:t>
      </w:r>
      <w:r w:rsidR="007909A9" w:rsidRPr="00032999">
        <w:rPr>
          <w:rFonts w:ascii="Arial" w:hAnsi="Arial" w:cs="Arial"/>
          <w:sz w:val="24"/>
          <w:szCs w:val="24"/>
          <w:lang w:val="fr-FR"/>
        </w:rPr>
        <w:t>être représentés au Conseil de Surveillance.</w:t>
      </w:r>
    </w:p>
    <w:p w14:paraId="19C8F8E4" w14:textId="60D3F718" w:rsidR="00E53DD8" w:rsidRPr="00032999" w:rsidRDefault="008D581A" w:rsidP="00014D53">
      <w:pPr>
        <w:ind w:left="360"/>
        <w:jc w:val="both"/>
        <w:rPr>
          <w:rFonts w:ascii="Arial" w:hAnsi="Arial" w:cs="Arial"/>
          <w:sz w:val="24"/>
          <w:szCs w:val="24"/>
          <w:lang w:val="fr-FR"/>
        </w:rPr>
      </w:pPr>
      <w:r w:rsidRPr="00032999">
        <w:rPr>
          <w:rFonts w:ascii="Arial" w:hAnsi="Arial" w:cs="Arial"/>
          <w:sz w:val="24"/>
          <w:szCs w:val="24"/>
          <w:lang w:val="fr-FR"/>
        </w:rPr>
        <w:t>A la s</w:t>
      </w:r>
      <w:r w:rsidR="008A1FAC" w:rsidRPr="00032999">
        <w:rPr>
          <w:rFonts w:ascii="Arial" w:hAnsi="Arial" w:cs="Arial"/>
          <w:sz w:val="24"/>
          <w:szCs w:val="24"/>
          <w:lang w:val="fr-FR"/>
        </w:rPr>
        <w:t xml:space="preserve">uite </w:t>
      </w:r>
      <w:r w:rsidRPr="00032999">
        <w:rPr>
          <w:rFonts w:ascii="Arial" w:hAnsi="Arial" w:cs="Arial"/>
          <w:sz w:val="24"/>
          <w:szCs w:val="24"/>
          <w:lang w:val="fr-FR"/>
        </w:rPr>
        <w:t>de</w:t>
      </w:r>
      <w:r w:rsidR="008A1FAC" w:rsidRPr="00032999">
        <w:rPr>
          <w:rFonts w:ascii="Arial" w:hAnsi="Arial" w:cs="Arial"/>
          <w:sz w:val="24"/>
          <w:szCs w:val="24"/>
          <w:lang w:val="fr-FR"/>
        </w:rPr>
        <w:t xml:space="preserve"> ce pacte d’actionnaires, la position d’Arnaud Lagardère semble de plus en plus menacée</w:t>
      </w:r>
      <w:r w:rsidR="00F34F86">
        <w:rPr>
          <w:rFonts w:ascii="Arial" w:hAnsi="Arial" w:cs="Arial"/>
          <w:sz w:val="24"/>
          <w:szCs w:val="24"/>
          <w:lang w:val="fr-FR"/>
        </w:rPr>
        <w:t xml:space="preserve"> (il ne possède que </w:t>
      </w:r>
      <w:r w:rsidR="007471D2">
        <w:rPr>
          <w:rFonts w:ascii="Arial" w:hAnsi="Arial" w:cs="Arial"/>
          <w:sz w:val="24"/>
          <w:szCs w:val="24"/>
          <w:lang w:val="fr-FR"/>
        </w:rPr>
        <w:t>7,26% du capital</w:t>
      </w:r>
      <w:r w:rsidR="00A20E33">
        <w:rPr>
          <w:rFonts w:ascii="Arial" w:hAnsi="Arial" w:cs="Arial"/>
          <w:sz w:val="24"/>
          <w:szCs w:val="24"/>
          <w:lang w:val="fr-FR"/>
        </w:rPr>
        <w:t>)</w:t>
      </w:r>
      <w:r w:rsidR="00682908" w:rsidRPr="00032999">
        <w:rPr>
          <w:rFonts w:ascii="Arial" w:hAnsi="Arial" w:cs="Arial"/>
          <w:sz w:val="24"/>
          <w:szCs w:val="24"/>
          <w:lang w:val="fr-FR"/>
        </w:rPr>
        <w:t xml:space="preserve">, et ce d’autant plus que Vivendi fait état de </w:t>
      </w:r>
      <w:r w:rsidR="00397A78" w:rsidRPr="00032999">
        <w:rPr>
          <w:rFonts w:ascii="Arial" w:hAnsi="Arial" w:cs="Arial"/>
          <w:sz w:val="24"/>
          <w:szCs w:val="24"/>
          <w:lang w:val="fr-FR"/>
        </w:rPr>
        <w:t xml:space="preserve">sa capacité </w:t>
      </w:r>
      <w:r w:rsidR="00857779" w:rsidRPr="00032999">
        <w:rPr>
          <w:rFonts w:ascii="Arial" w:hAnsi="Arial" w:cs="Arial"/>
          <w:sz w:val="24"/>
          <w:szCs w:val="24"/>
          <w:lang w:val="fr-FR"/>
        </w:rPr>
        <w:t xml:space="preserve">financière </w:t>
      </w:r>
      <w:r w:rsidR="00397A78" w:rsidRPr="00032999">
        <w:rPr>
          <w:rFonts w:ascii="Arial" w:hAnsi="Arial" w:cs="Arial"/>
          <w:sz w:val="24"/>
          <w:szCs w:val="24"/>
          <w:lang w:val="fr-FR"/>
        </w:rPr>
        <w:t xml:space="preserve">à racheter la participation détenue par Amber, ce qui entraînerait </w:t>
      </w:r>
      <w:r w:rsidR="008142D5" w:rsidRPr="00032999">
        <w:rPr>
          <w:rFonts w:ascii="Arial" w:hAnsi="Arial" w:cs="Arial"/>
          <w:sz w:val="24"/>
          <w:szCs w:val="24"/>
          <w:lang w:val="fr-FR"/>
        </w:rPr>
        <w:t xml:space="preserve">derechef </w:t>
      </w:r>
      <w:r w:rsidRPr="00032999">
        <w:rPr>
          <w:rFonts w:ascii="Arial" w:hAnsi="Arial" w:cs="Arial"/>
          <w:sz w:val="24"/>
          <w:szCs w:val="24"/>
          <w:lang w:val="fr-FR"/>
        </w:rPr>
        <w:t xml:space="preserve">le dépôt d’une offre publique d’achat. </w:t>
      </w:r>
      <w:r w:rsidR="009209C9" w:rsidRPr="00032999">
        <w:rPr>
          <w:rFonts w:ascii="Arial" w:hAnsi="Arial" w:cs="Arial"/>
          <w:sz w:val="24"/>
          <w:szCs w:val="24"/>
          <w:lang w:val="fr-FR"/>
        </w:rPr>
        <w:t>Pour ce qui est des participations prises par Bernard</w:t>
      </w:r>
      <w:r w:rsidR="005B0869" w:rsidRPr="00032999">
        <w:rPr>
          <w:rFonts w:ascii="Arial" w:hAnsi="Arial" w:cs="Arial"/>
          <w:sz w:val="24"/>
          <w:szCs w:val="24"/>
          <w:lang w:val="fr-FR"/>
        </w:rPr>
        <w:t xml:space="preserve"> Arnault</w:t>
      </w:r>
      <w:r w:rsidR="00A8115B" w:rsidRPr="00032999">
        <w:rPr>
          <w:rFonts w:ascii="Arial" w:hAnsi="Arial" w:cs="Arial"/>
          <w:sz w:val="24"/>
          <w:szCs w:val="24"/>
          <w:lang w:val="fr-FR"/>
        </w:rPr>
        <w:t xml:space="preserve"> (assimilé à un deuxième chevalier blanc)</w:t>
      </w:r>
      <w:r w:rsidR="005B0869" w:rsidRPr="00032999">
        <w:rPr>
          <w:rFonts w:ascii="Arial" w:hAnsi="Arial" w:cs="Arial"/>
          <w:sz w:val="24"/>
          <w:szCs w:val="24"/>
          <w:lang w:val="fr-FR"/>
        </w:rPr>
        <w:t>, elle</w:t>
      </w:r>
      <w:r w:rsidR="00B0108A" w:rsidRPr="00032999">
        <w:rPr>
          <w:rFonts w:ascii="Arial" w:hAnsi="Arial" w:cs="Arial"/>
          <w:sz w:val="24"/>
          <w:szCs w:val="24"/>
          <w:lang w:val="fr-FR"/>
        </w:rPr>
        <w:t>s vont s’opérer à deux endroits </w:t>
      </w:r>
      <w:r w:rsidR="00AC5252" w:rsidRPr="00032999">
        <w:rPr>
          <w:rFonts w:ascii="Arial" w:hAnsi="Arial" w:cs="Arial"/>
          <w:sz w:val="24"/>
          <w:szCs w:val="24"/>
          <w:lang w:val="fr-FR"/>
        </w:rPr>
        <w:t xml:space="preserve">et à différents moments </w:t>
      </w:r>
      <w:r w:rsidR="00B0108A" w:rsidRPr="00032999">
        <w:rPr>
          <w:rFonts w:ascii="Arial" w:hAnsi="Arial" w:cs="Arial"/>
          <w:sz w:val="24"/>
          <w:szCs w:val="24"/>
          <w:lang w:val="fr-FR"/>
        </w:rPr>
        <w:t xml:space="preserve">: </w:t>
      </w:r>
      <w:r w:rsidR="002263E6" w:rsidRPr="00032999">
        <w:rPr>
          <w:rFonts w:ascii="Arial" w:hAnsi="Arial" w:cs="Arial"/>
          <w:sz w:val="24"/>
          <w:szCs w:val="24"/>
          <w:lang w:val="fr-FR"/>
        </w:rPr>
        <w:t>27 % de la holding famil</w:t>
      </w:r>
      <w:r w:rsidR="00DD33B6" w:rsidRPr="00032999">
        <w:rPr>
          <w:rFonts w:ascii="Arial" w:hAnsi="Arial" w:cs="Arial"/>
          <w:sz w:val="24"/>
          <w:szCs w:val="24"/>
          <w:lang w:val="fr-FR"/>
        </w:rPr>
        <w:t>iale en août 2020 et des investissements directement dans le capital en septembre et o</w:t>
      </w:r>
      <w:r w:rsidR="0029589E" w:rsidRPr="00032999">
        <w:rPr>
          <w:rFonts w:ascii="Arial" w:hAnsi="Arial" w:cs="Arial"/>
          <w:sz w:val="24"/>
          <w:szCs w:val="24"/>
          <w:lang w:val="fr-FR"/>
        </w:rPr>
        <w:t>ctobre 2020</w:t>
      </w:r>
      <w:r w:rsidR="005F61C1" w:rsidRPr="00032999">
        <w:rPr>
          <w:rFonts w:ascii="Arial" w:hAnsi="Arial" w:cs="Arial"/>
          <w:sz w:val="24"/>
          <w:szCs w:val="24"/>
          <w:lang w:val="fr-FR"/>
        </w:rPr>
        <w:t xml:space="preserve"> (</w:t>
      </w:r>
      <w:r w:rsidR="00A45BEF" w:rsidRPr="00032999">
        <w:rPr>
          <w:rFonts w:ascii="Arial" w:hAnsi="Arial" w:cs="Arial"/>
          <w:sz w:val="24"/>
          <w:szCs w:val="24"/>
          <w:lang w:val="fr-FR"/>
        </w:rPr>
        <w:t>180 millions d’euros</w:t>
      </w:r>
      <w:r w:rsidR="007A2D8F">
        <w:rPr>
          <w:rFonts w:ascii="Arial" w:hAnsi="Arial" w:cs="Arial"/>
          <w:sz w:val="24"/>
          <w:szCs w:val="24"/>
          <w:lang w:val="fr-FR"/>
        </w:rPr>
        <w:t xml:space="preserve"> au total</w:t>
      </w:r>
      <w:r w:rsidR="00A45BEF" w:rsidRPr="00032999">
        <w:rPr>
          <w:rFonts w:ascii="Arial" w:hAnsi="Arial" w:cs="Arial"/>
          <w:sz w:val="24"/>
          <w:szCs w:val="24"/>
          <w:lang w:val="fr-FR"/>
        </w:rPr>
        <w:t>)</w:t>
      </w:r>
      <w:r w:rsidR="0029589E" w:rsidRPr="00032999">
        <w:rPr>
          <w:rFonts w:ascii="Arial" w:hAnsi="Arial" w:cs="Arial"/>
          <w:sz w:val="24"/>
          <w:szCs w:val="24"/>
          <w:lang w:val="fr-FR"/>
        </w:rPr>
        <w:t xml:space="preserve">. </w:t>
      </w:r>
      <w:r w:rsidR="00BA784D" w:rsidRPr="00032999">
        <w:rPr>
          <w:rFonts w:ascii="Arial" w:hAnsi="Arial" w:cs="Arial"/>
          <w:sz w:val="24"/>
          <w:szCs w:val="24"/>
          <w:lang w:val="fr-FR"/>
        </w:rPr>
        <w:t xml:space="preserve">En fonction de la forme juridique de l’entreprise, la présence de Bernard Arnault </w:t>
      </w:r>
      <w:r w:rsidR="00134D0E" w:rsidRPr="00032999">
        <w:rPr>
          <w:rFonts w:ascii="Arial" w:hAnsi="Arial" w:cs="Arial"/>
          <w:sz w:val="24"/>
          <w:szCs w:val="24"/>
          <w:lang w:val="fr-FR"/>
        </w:rPr>
        <w:t>dans la holding familiale pourrait être considérée comme un partage de pouvoir avec Ar</w:t>
      </w:r>
      <w:r w:rsidR="007A2D8F">
        <w:rPr>
          <w:rFonts w:ascii="Arial" w:hAnsi="Arial" w:cs="Arial"/>
          <w:sz w:val="24"/>
          <w:szCs w:val="24"/>
          <w:lang w:val="fr-FR"/>
        </w:rPr>
        <w:t>nau</w:t>
      </w:r>
      <w:r w:rsidR="00134D0E" w:rsidRPr="00032999">
        <w:rPr>
          <w:rFonts w:ascii="Arial" w:hAnsi="Arial" w:cs="Arial"/>
          <w:sz w:val="24"/>
          <w:szCs w:val="24"/>
          <w:lang w:val="fr-FR"/>
        </w:rPr>
        <w:t>d Lagardère</w:t>
      </w:r>
      <w:r w:rsidR="0048493F" w:rsidRPr="00032999">
        <w:rPr>
          <w:rFonts w:ascii="Arial" w:hAnsi="Arial" w:cs="Arial"/>
          <w:sz w:val="24"/>
          <w:szCs w:val="24"/>
          <w:lang w:val="fr-FR"/>
        </w:rPr>
        <w:t xml:space="preserve"> (une prise de participation dans </w:t>
      </w:r>
      <w:r w:rsidR="00B656B0" w:rsidRPr="00032999">
        <w:rPr>
          <w:rFonts w:ascii="Arial" w:hAnsi="Arial" w:cs="Arial"/>
          <w:sz w:val="24"/>
          <w:szCs w:val="24"/>
          <w:lang w:val="fr-FR"/>
        </w:rPr>
        <w:t>LCM n’aurait jamais été proposée à Vincent Bolloré)</w:t>
      </w:r>
      <w:r w:rsidR="00134D0E" w:rsidRPr="00032999">
        <w:rPr>
          <w:rFonts w:ascii="Arial" w:hAnsi="Arial" w:cs="Arial"/>
          <w:sz w:val="24"/>
          <w:szCs w:val="24"/>
          <w:lang w:val="fr-FR"/>
        </w:rPr>
        <w:t xml:space="preserve">. </w:t>
      </w:r>
      <w:r w:rsidR="00BC76D6" w:rsidRPr="00032999">
        <w:rPr>
          <w:rFonts w:ascii="Arial" w:hAnsi="Arial" w:cs="Arial"/>
          <w:sz w:val="24"/>
          <w:szCs w:val="24"/>
          <w:lang w:val="fr-FR"/>
        </w:rPr>
        <w:t>A noter que la LCM a été</w:t>
      </w:r>
      <w:r w:rsidR="004E0D29" w:rsidRPr="00032999">
        <w:rPr>
          <w:rFonts w:ascii="Arial" w:hAnsi="Arial" w:cs="Arial"/>
          <w:sz w:val="24"/>
          <w:szCs w:val="24"/>
          <w:lang w:val="fr-FR"/>
        </w:rPr>
        <w:t>,</w:t>
      </w:r>
      <w:r w:rsidR="00BC76D6" w:rsidRPr="00032999">
        <w:rPr>
          <w:rFonts w:ascii="Arial" w:hAnsi="Arial" w:cs="Arial"/>
          <w:sz w:val="24"/>
          <w:szCs w:val="24"/>
          <w:lang w:val="fr-FR"/>
        </w:rPr>
        <w:t xml:space="preserve"> en août </w:t>
      </w:r>
      <w:r w:rsidR="0028049C" w:rsidRPr="00032999">
        <w:rPr>
          <w:rFonts w:ascii="Arial" w:hAnsi="Arial" w:cs="Arial"/>
          <w:sz w:val="24"/>
          <w:szCs w:val="24"/>
          <w:lang w:val="fr-FR"/>
        </w:rPr>
        <w:t>2020</w:t>
      </w:r>
      <w:r w:rsidR="004E0D29" w:rsidRPr="00032999">
        <w:rPr>
          <w:rFonts w:ascii="Arial" w:hAnsi="Arial" w:cs="Arial"/>
          <w:sz w:val="24"/>
          <w:szCs w:val="24"/>
          <w:lang w:val="fr-FR"/>
        </w:rPr>
        <w:t>,</w:t>
      </w:r>
      <w:r w:rsidR="00FA7BD5" w:rsidRPr="00032999">
        <w:rPr>
          <w:rFonts w:ascii="Arial" w:hAnsi="Arial" w:cs="Arial"/>
          <w:sz w:val="24"/>
          <w:szCs w:val="24"/>
          <w:lang w:val="fr-FR"/>
        </w:rPr>
        <w:t xml:space="preserve"> scindée en deux parties : LCM conservant les participations dans Lagardère, </w:t>
      </w:r>
      <w:r w:rsidR="00AA3FE9" w:rsidRPr="00032999">
        <w:rPr>
          <w:rFonts w:ascii="Arial" w:hAnsi="Arial" w:cs="Arial"/>
          <w:sz w:val="24"/>
          <w:szCs w:val="24"/>
          <w:lang w:val="fr-FR"/>
        </w:rPr>
        <w:t>la dette vis-à-vis du Crédit Agricole e</w:t>
      </w:r>
      <w:r w:rsidR="004E0D29" w:rsidRPr="00032999">
        <w:rPr>
          <w:rFonts w:ascii="Arial" w:hAnsi="Arial" w:cs="Arial"/>
          <w:sz w:val="24"/>
          <w:szCs w:val="24"/>
          <w:lang w:val="fr-FR"/>
        </w:rPr>
        <w:t>t</w:t>
      </w:r>
      <w:r w:rsidR="004E0D29" w:rsidRPr="00032999">
        <w:rPr>
          <w:rFonts w:ascii="Arial" w:hAnsi="Arial" w:cs="Arial"/>
        </w:rPr>
        <w:t xml:space="preserve"> </w:t>
      </w:r>
      <w:r w:rsidR="004E0D29" w:rsidRPr="00032999">
        <w:rPr>
          <w:rFonts w:ascii="Arial" w:hAnsi="Arial" w:cs="Arial"/>
          <w:sz w:val="24"/>
          <w:szCs w:val="24"/>
          <w:lang w:val="fr-FR"/>
        </w:rPr>
        <w:t>la filiale Arco (associé-commandité et co-gérant du groupe Lagardère)</w:t>
      </w:r>
      <w:r w:rsidR="006361C2" w:rsidRPr="00032999">
        <w:rPr>
          <w:rFonts w:ascii="Arial" w:hAnsi="Arial" w:cs="Arial"/>
          <w:sz w:val="24"/>
          <w:szCs w:val="24"/>
          <w:lang w:val="fr-FR"/>
        </w:rPr>
        <w:t xml:space="preserve"> et Lagardère Management </w:t>
      </w:r>
      <w:r w:rsidR="002B12E3" w:rsidRPr="00032999">
        <w:rPr>
          <w:rFonts w:ascii="Arial" w:hAnsi="Arial" w:cs="Arial"/>
          <w:sz w:val="24"/>
          <w:szCs w:val="24"/>
          <w:lang w:val="fr-FR"/>
        </w:rPr>
        <w:t>regroupant l</w:t>
      </w:r>
      <w:r w:rsidR="006361C2" w:rsidRPr="00032999">
        <w:rPr>
          <w:rFonts w:ascii="Arial" w:hAnsi="Arial" w:cs="Arial"/>
          <w:sz w:val="24"/>
          <w:szCs w:val="24"/>
          <w:lang w:val="fr-FR"/>
        </w:rPr>
        <w:t>es contrats de travail des membres du comité exécutif</w:t>
      </w:r>
      <w:r w:rsidR="002B12E3" w:rsidRPr="00032999">
        <w:rPr>
          <w:rFonts w:ascii="Arial" w:hAnsi="Arial" w:cs="Arial"/>
          <w:sz w:val="24"/>
          <w:szCs w:val="24"/>
          <w:lang w:val="fr-FR"/>
        </w:rPr>
        <w:t>,</w:t>
      </w:r>
      <w:r w:rsidR="006361C2" w:rsidRPr="00032999">
        <w:rPr>
          <w:rFonts w:ascii="Arial" w:hAnsi="Arial" w:cs="Arial"/>
          <w:sz w:val="24"/>
          <w:szCs w:val="24"/>
          <w:lang w:val="fr-FR"/>
        </w:rPr>
        <w:t xml:space="preserve"> leur</w:t>
      </w:r>
      <w:r w:rsidR="002B12E3" w:rsidRPr="00032999">
        <w:rPr>
          <w:rFonts w:ascii="Arial" w:hAnsi="Arial" w:cs="Arial"/>
          <w:sz w:val="24"/>
          <w:szCs w:val="24"/>
          <w:lang w:val="fr-FR"/>
        </w:rPr>
        <w:t>s</w:t>
      </w:r>
      <w:r w:rsidR="006361C2" w:rsidRPr="00032999">
        <w:rPr>
          <w:rFonts w:ascii="Arial" w:hAnsi="Arial" w:cs="Arial"/>
          <w:sz w:val="24"/>
          <w:szCs w:val="24"/>
          <w:lang w:val="fr-FR"/>
        </w:rPr>
        <w:t xml:space="preserve"> salaires, leurs frais professionnels</w:t>
      </w:r>
      <w:r w:rsidR="002B12E3" w:rsidRPr="00032999">
        <w:rPr>
          <w:rFonts w:ascii="Arial" w:hAnsi="Arial" w:cs="Arial"/>
          <w:sz w:val="24"/>
          <w:szCs w:val="24"/>
          <w:lang w:val="fr-FR"/>
        </w:rPr>
        <w:t xml:space="preserve"> </w:t>
      </w:r>
      <w:r w:rsidR="00BE261D" w:rsidRPr="00032999">
        <w:rPr>
          <w:rFonts w:ascii="Arial" w:hAnsi="Arial" w:cs="Arial"/>
          <w:sz w:val="24"/>
          <w:szCs w:val="24"/>
          <w:lang w:val="fr-FR"/>
        </w:rPr>
        <w:t>ainsi que</w:t>
      </w:r>
      <w:r w:rsidR="002B12E3" w:rsidRPr="00032999">
        <w:rPr>
          <w:rFonts w:ascii="Arial" w:hAnsi="Arial" w:cs="Arial"/>
          <w:sz w:val="24"/>
          <w:szCs w:val="24"/>
          <w:lang w:val="fr-FR"/>
        </w:rPr>
        <w:t xml:space="preserve"> </w:t>
      </w:r>
      <w:r w:rsidR="006361C2" w:rsidRPr="00032999">
        <w:rPr>
          <w:rFonts w:ascii="Arial" w:hAnsi="Arial" w:cs="Arial"/>
          <w:sz w:val="24"/>
          <w:szCs w:val="24"/>
          <w:lang w:val="fr-FR"/>
        </w:rPr>
        <w:t>leur retraite chapeau.</w:t>
      </w:r>
      <w:r w:rsidR="00AA3FE9" w:rsidRPr="00032999">
        <w:rPr>
          <w:rFonts w:ascii="Arial" w:hAnsi="Arial" w:cs="Arial"/>
          <w:sz w:val="24"/>
          <w:szCs w:val="24"/>
          <w:lang w:val="fr-FR"/>
        </w:rPr>
        <w:t xml:space="preserve"> </w:t>
      </w:r>
    </w:p>
    <w:p w14:paraId="781E3F2B" w14:textId="6A4001C7" w:rsidR="009209C9" w:rsidRPr="00032999" w:rsidRDefault="00496A32" w:rsidP="00014D53">
      <w:pPr>
        <w:ind w:left="360"/>
        <w:jc w:val="both"/>
        <w:rPr>
          <w:rFonts w:ascii="Arial" w:hAnsi="Arial" w:cs="Arial"/>
          <w:sz w:val="24"/>
          <w:szCs w:val="24"/>
          <w:lang w:val="fr-FR"/>
        </w:rPr>
      </w:pPr>
      <w:r>
        <w:rPr>
          <w:rFonts w:ascii="Arial" w:hAnsi="Arial" w:cs="Arial"/>
          <w:sz w:val="24"/>
          <w:szCs w:val="24"/>
          <w:lang w:val="fr-FR"/>
        </w:rPr>
        <w:t>Pour ce qui est</w:t>
      </w:r>
      <w:r w:rsidR="003E39FE" w:rsidRPr="00032999">
        <w:rPr>
          <w:rFonts w:ascii="Arial" w:hAnsi="Arial" w:cs="Arial"/>
          <w:sz w:val="24"/>
          <w:szCs w:val="24"/>
          <w:lang w:val="fr-FR"/>
        </w:rPr>
        <w:t xml:space="preserve"> des raisons de la montée de </w:t>
      </w:r>
      <w:r w:rsidR="008E6698" w:rsidRPr="00032999">
        <w:rPr>
          <w:rFonts w:ascii="Arial" w:hAnsi="Arial" w:cs="Arial"/>
          <w:sz w:val="24"/>
          <w:szCs w:val="24"/>
          <w:lang w:val="fr-FR"/>
        </w:rPr>
        <w:t xml:space="preserve">Bernard Arnault </w:t>
      </w:r>
      <w:r w:rsidR="003E39FE" w:rsidRPr="00032999">
        <w:rPr>
          <w:rFonts w:ascii="Arial" w:hAnsi="Arial" w:cs="Arial"/>
          <w:sz w:val="24"/>
          <w:szCs w:val="24"/>
          <w:lang w:val="fr-FR"/>
        </w:rPr>
        <w:t>dans le capita</w:t>
      </w:r>
      <w:r w:rsidR="00D30D7B" w:rsidRPr="00032999">
        <w:rPr>
          <w:rFonts w:ascii="Arial" w:hAnsi="Arial" w:cs="Arial"/>
          <w:sz w:val="24"/>
          <w:szCs w:val="24"/>
          <w:lang w:val="fr-FR"/>
        </w:rPr>
        <w:t xml:space="preserve">l, il </w:t>
      </w:r>
      <w:r w:rsidR="008E6698" w:rsidRPr="00032999">
        <w:rPr>
          <w:rFonts w:ascii="Arial" w:hAnsi="Arial" w:cs="Arial"/>
          <w:sz w:val="24"/>
          <w:szCs w:val="24"/>
          <w:lang w:val="fr-FR"/>
        </w:rPr>
        <w:t>a</w:t>
      </w:r>
      <w:r w:rsidR="00143948" w:rsidRPr="00032999">
        <w:rPr>
          <w:rFonts w:ascii="Arial" w:hAnsi="Arial" w:cs="Arial"/>
          <w:sz w:val="24"/>
          <w:szCs w:val="24"/>
          <w:lang w:val="fr-FR"/>
        </w:rPr>
        <w:t>urait</w:t>
      </w:r>
      <w:r w:rsidR="008E6698" w:rsidRPr="00032999">
        <w:rPr>
          <w:rFonts w:ascii="Arial" w:hAnsi="Arial" w:cs="Arial"/>
          <w:sz w:val="24"/>
          <w:szCs w:val="24"/>
          <w:lang w:val="fr-FR"/>
        </w:rPr>
        <w:t xml:space="preserve"> promis à Jean-Luc Lagardère, quelques jours avant sa mort, de</w:t>
      </w:r>
      <w:proofErr w:type="gramStart"/>
      <w:r w:rsidR="008E6698" w:rsidRPr="00032999">
        <w:rPr>
          <w:rFonts w:ascii="Arial" w:hAnsi="Arial" w:cs="Arial"/>
          <w:sz w:val="24"/>
          <w:szCs w:val="24"/>
          <w:lang w:val="fr-FR"/>
        </w:rPr>
        <w:t xml:space="preserve"> </w:t>
      </w:r>
      <w:r w:rsidR="009124B2">
        <w:rPr>
          <w:rFonts w:ascii="Arial" w:hAnsi="Arial" w:cs="Arial"/>
          <w:sz w:val="24"/>
          <w:szCs w:val="24"/>
          <w:lang w:val="fr-FR"/>
        </w:rPr>
        <w:t>«</w:t>
      </w:r>
      <w:r w:rsidR="008E6698" w:rsidRPr="00C84490">
        <w:rPr>
          <w:rFonts w:ascii="Arial" w:hAnsi="Arial" w:cs="Arial"/>
          <w:sz w:val="24"/>
          <w:szCs w:val="24"/>
          <w:lang w:val="fr-FR"/>
        </w:rPr>
        <w:t>veiller</w:t>
      </w:r>
      <w:proofErr w:type="gramEnd"/>
      <w:r w:rsidR="009124B2">
        <w:rPr>
          <w:rFonts w:ascii="Arial" w:hAnsi="Arial" w:cs="Arial"/>
          <w:sz w:val="24"/>
          <w:szCs w:val="24"/>
          <w:lang w:val="fr-FR"/>
        </w:rPr>
        <w:t>»</w:t>
      </w:r>
      <w:r w:rsidR="008E6698" w:rsidRPr="00032999">
        <w:rPr>
          <w:rFonts w:ascii="Arial" w:hAnsi="Arial" w:cs="Arial"/>
          <w:sz w:val="24"/>
          <w:szCs w:val="24"/>
          <w:lang w:val="fr-FR"/>
        </w:rPr>
        <w:t xml:space="preserve"> sur son fils</w:t>
      </w:r>
      <w:r w:rsidR="00E53DD8" w:rsidRPr="00032999">
        <w:rPr>
          <w:rFonts w:ascii="Arial" w:hAnsi="Arial" w:cs="Arial"/>
          <w:sz w:val="24"/>
          <w:szCs w:val="24"/>
          <w:lang w:val="fr-FR"/>
        </w:rPr>
        <w:t xml:space="preserve"> et </w:t>
      </w:r>
      <w:r w:rsidR="00E33551" w:rsidRPr="00032999">
        <w:rPr>
          <w:rFonts w:ascii="Arial" w:hAnsi="Arial" w:cs="Arial"/>
          <w:sz w:val="24"/>
          <w:szCs w:val="24"/>
          <w:lang w:val="fr-FR"/>
        </w:rPr>
        <w:t xml:space="preserve">les liens </w:t>
      </w:r>
      <w:r w:rsidR="004B5E88" w:rsidRPr="00032999">
        <w:rPr>
          <w:rFonts w:ascii="Arial" w:hAnsi="Arial" w:cs="Arial"/>
          <w:sz w:val="24"/>
          <w:szCs w:val="24"/>
          <w:lang w:val="fr-FR"/>
        </w:rPr>
        <w:t xml:space="preserve">historiques </w:t>
      </w:r>
      <w:r w:rsidR="00E33551" w:rsidRPr="00032999">
        <w:rPr>
          <w:rFonts w:ascii="Arial" w:hAnsi="Arial" w:cs="Arial"/>
          <w:sz w:val="24"/>
          <w:szCs w:val="24"/>
          <w:lang w:val="fr-FR"/>
        </w:rPr>
        <w:t>entre les deux groupes</w:t>
      </w:r>
      <w:r w:rsidR="004B5E88" w:rsidRPr="00032999">
        <w:rPr>
          <w:rFonts w:ascii="Arial" w:hAnsi="Arial" w:cs="Arial"/>
          <w:sz w:val="24"/>
          <w:szCs w:val="24"/>
          <w:lang w:val="fr-FR"/>
        </w:rPr>
        <w:t xml:space="preserve"> ne manquent pas : </w:t>
      </w:r>
      <w:r w:rsidR="00D779FD" w:rsidRPr="00032999">
        <w:rPr>
          <w:rFonts w:ascii="Arial" w:hAnsi="Arial" w:cs="Arial"/>
          <w:sz w:val="24"/>
          <w:szCs w:val="24"/>
          <w:lang w:val="fr-FR"/>
        </w:rPr>
        <w:t xml:space="preserve">le PDG de LVMH a été administrateur du </w:t>
      </w:r>
      <w:r w:rsidR="00FC505C" w:rsidRPr="00032999">
        <w:rPr>
          <w:rFonts w:ascii="Arial" w:hAnsi="Arial" w:cs="Arial"/>
          <w:sz w:val="24"/>
          <w:szCs w:val="24"/>
          <w:lang w:val="fr-FR"/>
        </w:rPr>
        <w:t>C</w:t>
      </w:r>
      <w:r w:rsidR="00D779FD" w:rsidRPr="00032999">
        <w:rPr>
          <w:rFonts w:ascii="Arial" w:hAnsi="Arial" w:cs="Arial"/>
          <w:sz w:val="24"/>
          <w:szCs w:val="24"/>
          <w:lang w:val="fr-FR"/>
        </w:rPr>
        <w:t xml:space="preserve">onseil de </w:t>
      </w:r>
      <w:r w:rsidR="00FC505C" w:rsidRPr="00032999">
        <w:rPr>
          <w:rFonts w:ascii="Arial" w:hAnsi="Arial" w:cs="Arial"/>
          <w:sz w:val="24"/>
          <w:szCs w:val="24"/>
          <w:lang w:val="fr-FR"/>
        </w:rPr>
        <w:t>S</w:t>
      </w:r>
      <w:r w:rsidR="00D779FD" w:rsidRPr="00032999">
        <w:rPr>
          <w:rFonts w:ascii="Arial" w:hAnsi="Arial" w:cs="Arial"/>
          <w:sz w:val="24"/>
          <w:szCs w:val="24"/>
          <w:lang w:val="fr-FR"/>
        </w:rPr>
        <w:t xml:space="preserve">urveillance de Lagardère entre 2004 et 2012, tandis qu’Arnaud Lagardère a siégé au </w:t>
      </w:r>
      <w:r w:rsidR="00FC505C" w:rsidRPr="00032999">
        <w:rPr>
          <w:rFonts w:ascii="Arial" w:hAnsi="Arial" w:cs="Arial"/>
          <w:sz w:val="24"/>
          <w:szCs w:val="24"/>
          <w:lang w:val="fr-FR"/>
        </w:rPr>
        <w:t>C</w:t>
      </w:r>
      <w:r w:rsidR="00D779FD" w:rsidRPr="00032999">
        <w:rPr>
          <w:rFonts w:ascii="Arial" w:hAnsi="Arial" w:cs="Arial"/>
          <w:sz w:val="24"/>
          <w:szCs w:val="24"/>
          <w:lang w:val="fr-FR"/>
        </w:rPr>
        <w:t>onseil d’</w:t>
      </w:r>
      <w:r w:rsidR="00FC505C" w:rsidRPr="00032999">
        <w:rPr>
          <w:rFonts w:ascii="Arial" w:hAnsi="Arial" w:cs="Arial"/>
          <w:sz w:val="24"/>
          <w:szCs w:val="24"/>
          <w:lang w:val="fr-FR"/>
        </w:rPr>
        <w:t>A</w:t>
      </w:r>
      <w:r w:rsidR="00D779FD" w:rsidRPr="00032999">
        <w:rPr>
          <w:rFonts w:ascii="Arial" w:hAnsi="Arial" w:cs="Arial"/>
          <w:sz w:val="24"/>
          <w:szCs w:val="24"/>
          <w:lang w:val="fr-FR"/>
        </w:rPr>
        <w:t>dministration de LVMH entre 2003 et 2009.</w:t>
      </w:r>
      <w:r w:rsidR="004B5E88" w:rsidRPr="00032999">
        <w:rPr>
          <w:rFonts w:ascii="Arial" w:hAnsi="Arial" w:cs="Arial"/>
          <w:sz w:val="24"/>
          <w:szCs w:val="24"/>
          <w:lang w:val="fr-FR"/>
        </w:rPr>
        <w:t xml:space="preserve"> </w:t>
      </w:r>
      <w:r w:rsidR="00E33551" w:rsidRPr="00032999">
        <w:rPr>
          <w:rFonts w:ascii="Arial" w:hAnsi="Arial" w:cs="Arial"/>
          <w:sz w:val="24"/>
          <w:szCs w:val="24"/>
          <w:lang w:val="fr-FR"/>
        </w:rPr>
        <w:t xml:space="preserve"> </w:t>
      </w:r>
      <w:r w:rsidR="00FC505C" w:rsidRPr="00032999">
        <w:rPr>
          <w:rFonts w:ascii="Arial" w:hAnsi="Arial" w:cs="Arial"/>
          <w:sz w:val="24"/>
          <w:szCs w:val="24"/>
          <w:lang w:val="fr-FR"/>
        </w:rPr>
        <w:t>Toutefois, le trouble est jeté sur les intentions réelles de Bernard Arnault en septembre 2020</w:t>
      </w:r>
      <w:r w:rsidR="000663BE" w:rsidRPr="00032999">
        <w:rPr>
          <w:rFonts w:ascii="Arial" w:hAnsi="Arial" w:cs="Arial"/>
          <w:sz w:val="24"/>
          <w:szCs w:val="24"/>
          <w:lang w:val="fr-FR"/>
        </w:rPr>
        <w:t xml:space="preserve">. Le pacte d’actionnaires conclu </w:t>
      </w:r>
      <w:r w:rsidR="00325ADB" w:rsidRPr="00032999">
        <w:rPr>
          <w:rFonts w:ascii="Arial" w:hAnsi="Arial" w:cs="Arial"/>
          <w:sz w:val="24"/>
          <w:szCs w:val="24"/>
          <w:lang w:val="fr-FR"/>
        </w:rPr>
        <w:t>avec le groupe Lagardère</w:t>
      </w:r>
      <w:r w:rsidR="002F6820" w:rsidRPr="00032999">
        <w:rPr>
          <w:rFonts w:ascii="Arial" w:hAnsi="Arial" w:cs="Arial"/>
          <w:sz w:val="24"/>
          <w:szCs w:val="24"/>
          <w:lang w:val="fr-FR"/>
        </w:rPr>
        <w:t xml:space="preserve"> serait conditionné à l’abandon du statut de Commandite par Actions.</w:t>
      </w:r>
      <w:r w:rsidR="00607C11" w:rsidRPr="00032999">
        <w:rPr>
          <w:rFonts w:ascii="Arial" w:hAnsi="Arial" w:cs="Arial"/>
          <w:sz w:val="24"/>
          <w:szCs w:val="24"/>
          <w:lang w:val="fr-FR"/>
        </w:rPr>
        <w:t xml:space="preserve"> La question </w:t>
      </w:r>
      <w:r w:rsidR="00FE24F3" w:rsidRPr="00032999">
        <w:rPr>
          <w:rFonts w:ascii="Arial" w:hAnsi="Arial" w:cs="Arial"/>
          <w:sz w:val="24"/>
          <w:szCs w:val="24"/>
          <w:lang w:val="fr-FR"/>
        </w:rPr>
        <w:t>porte alors sur le nombre d’actions que percevra</w:t>
      </w:r>
      <w:r w:rsidR="007F7E81" w:rsidRPr="00032999">
        <w:rPr>
          <w:rFonts w:ascii="Arial" w:hAnsi="Arial" w:cs="Arial"/>
          <w:sz w:val="24"/>
          <w:szCs w:val="24"/>
          <w:lang w:val="fr-FR"/>
        </w:rPr>
        <w:t>it</w:t>
      </w:r>
      <w:r w:rsidR="00FE24F3" w:rsidRPr="00032999">
        <w:rPr>
          <w:rFonts w:ascii="Arial" w:hAnsi="Arial" w:cs="Arial"/>
          <w:sz w:val="24"/>
          <w:szCs w:val="24"/>
          <w:lang w:val="fr-FR"/>
        </w:rPr>
        <w:t xml:space="preserve"> Arnaud Lagardère en compensation</w:t>
      </w:r>
      <w:r w:rsidR="005E774F" w:rsidRPr="00032999">
        <w:rPr>
          <w:rFonts w:ascii="Arial" w:hAnsi="Arial" w:cs="Arial"/>
          <w:sz w:val="24"/>
          <w:szCs w:val="24"/>
          <w:lang w:val="fr-FR"/>
        </w:rPr>
        <w:t xml:space="preserve"> et s’il sera en mesure de coaliser suffisamment d’actionnaires pour conserver la main mise sur la gestion de l’entreprise.</w:t>
      </w:r>
      <w:r w:rsidR="00A45BEF" w:rsidRPr="00032999">
        <w:rPr>
          <w:rFonts w:ascii="Arial" w:hAnsi="Arial" w:cs="Arial"/>
          <w:sz w:val="24"/>
          <w:szCs w:val="24"/>
          <w:lang w:val="fr-FR"/>
        </w:rPr>
        <w:t xml:space="preserve"> Le</w:t>
      </w:r>
      <w:r w:rsidR="00A76B7E" w:rsidRPr="00032999">
        <w:rPr>
          <w:rFonts w:ascii="Arial" w:hAnsi="Arial" w:cs="Arial"/>
          <w:sz w:val="24"/>
          <w:szCs w:val="24"/>
          <w:lang w:val="fr-FR"/>
        </w:rPr>
        <w:t>s</w:t>
      </w:r>
      <w:r w:rsidR="00A45BEF" w:rsidRPr="00032999">
        <w:rPr>
          <w:rFonts w:ascii="Arial" w:hAnsi="Arial" w:cs="Arial"/>
          <w:sz w:val="24"/>
          <w:szCs w:val="24"/>
          <w:lang w:val="fr-FR"/>
        </w:rPr>
        <w:t xml:space="preserve"> doute</w:t>
      </w:r>
      <w:r w:rsidR="00A76B7E" w:rsidRPr="00032999">
        <w:rPr>
          <w:rFonts w:ascii="Arial" w:hAnsi="Arial" w:cs="Arial"/>
          <w:sz w:val="24"/>
          <w:szCs w:val="24"/>
          <w:lang w:val="fr-FR"/>
        </w:rPr>
        <w:t>s</w:t>
      </w:r>
      <w:r w:rsidR="00A45BEF" w:rsidRPr="00032999">
        <w:rPr>
          <w:rFonts w:ascii="Arial" w:hAnsi="Arial" w:cs="Arial"/>
          <w:sz w:val="24"/>
          <w:szCs w:val="24"/>
          <w:lang w:val="fr-FR"/>
        </w:rPr>
        <w:t xml:space="preserve"> sur les </w:t>
      </w:r>
      <w:r w:rsidR="007B0D8B" w:rsidRPr="00032999">
        <w:rPr>
          <w:rFonts w:ascii="Arial" w:hAnsi="Arial" w:cs="Arial"/>
          <w:sz w:val="24"/>
          <w:szCs w:val="24"/>
          <w:lang w:val="fr-FR"/>
        </w:rPr>
        <w:t>raisons de l’intérêt de Bernard Arnault s</w:t>
      </w:r>
      <w:r w:rsidR="00A76B7E" w:rsidRPr="00032999">
        <w:rPr>
          <w:rFonts w:ascii="Arial" w:hAnsi="Arial" w:cs="Arial"/>
          <w:sz w:val="24"/>
          <w:szCs w:val="24"/>
          <w:lang w:val="fr-FR"/>
        </w:rPr>
        <w:t>on</w:t>
      </w:r>
      <w:r w:rsidR="007B0D8B" w:rsidRPr="00032999">
        <w:rPr>
          <w:rFonts w:ascii="Arial" w:hAnsi="Arial" w:cs="Arial"/>
          <w:sz w:val="24"/>
          <w:szCs w:val="24"/>
          <w:lang w:val="fr-FR"/>
        </w:rPr>
        <w:t>t d’autant plus important</w:t>
      </w:r>
      <w:r w:rsidR="00A76B7E" w:rsidRPr="00032999">
        <w:rPr>
          <w:rFonts w:ascii="Arial" w:hAnsi="Arial" w:cs="Arial"/>
          <w:sz w:val="24"/>
          <w:szCs w:val="24"/>
          <w:lang w:val="fr-FR"/>
        </w:rPr>
        <w:t>s</w:t>
      </w:r>
      <w:r w:rsidR="007B0D8B" w:rsidRPr="00032999">
        <w:rPr>
          <w:rFonts w:ascii="Arial" w:hAnsi="Arial" w:cs="Arial"/>
          <w:sz w:val="24"/>
          <w:szCs w:val="24"/>
          <w:lang w:val="fr-FR"/>
        </w:rPr>
        <w:t xml:space="preserve"> que LVMH pourrait être désireuse de gonfler son</w:t>
      </w:r>
      <w:r w:rsidR="00311D57" w:rsidRPr="00032999">
        <w:rPr>
          <w:rFonts w:ascii="Arial" w:hAnsi="Arial" w:cs="Arial"/>
          <w:sz w:val="24"/>
          <w:szCs w:val="24"/>
          <w:lang w:val="fr-FR"/>
        </w:rPr>
        <w:t xml:space="preserve"> activités DFS en incorporant l</w:t>
      </w:r>
      <w:r w:rsidR="00517331" w:rsidRPr="00032999">
        <w:rPr>
          <w:rFonts w:ascii="Arial" w:hAnsi="Arial" w:cs="Arial"/>
          <w:sz w:val="24"/>
          <w:szCs w:val="24"/>
          <w:lang w:val="fr-FR"/>
        </w:rPr>
        <w:t xml:space="preserve">a branche </w:t>
      </w:r>
      <w:proofErr w:type="spellStart"/>
      <w:r w:rsidR="00517331" w:rsidRPr="00032999">
        <w:rPr>
          <w:rFonts w:ascii="Arial" w:hAnsi="Arial" w:cs="Arial"/>
          <w:sz w:val="24"/>
          <w:szCs w:val="24"/>
          <w:lang w:val="fr-FR"/>
        </w:rPr>
        <w:t>retail</w:t>
      </w:r>
      <w:proofErr w:type="spellEnd"/>
      <w:r w:rsidR="00517331" w:rsidRPr="00032999">
        <w:rPr>
          <w:rFonts w:ascii="Arial" w:hAnsi="Arial" w:cs="Arial"/>
          <w:sz w:val="24"/>
          <w:szCs w:val="24"/>
          <w:lang w:val="fr-FR"/>
        </w:rPr>
        <w:t xml:space="preserve"> services de Lagardère.</w:t>
      </w:r>
    </w:p>
    <w:p w14:paraId="08071E0A" w14:textId="3AA6D3F0" w:rsidR="007D2242" w:rsidRDefault="00A76B7E" w:rsidP="00014D53">
      <w:pPr>
        <w:ind w:left="360"/>
        <w:jc w:val="both"/>
        <w:rPr>
          <w:rFonts w:ascii="Arial" w:hAnsi="Arial" w:cs="Arial"/>
          <w:sz w:val="24"/>
          <w:szCs w:val="24"/>
          <w:lang w:val="fr-FR"/>
        </w:rPr>
      </w:pPr>
      <w:r w:rsidRPr="00032999">
        <w:rPr>
          <w:rFonts w:ascii="Arial" w:hAnsi="Arial" w:cs="Arial"/>
          <w:sz w:val="24"/>
          <w:szCs w:val="24"/>
          <w:lang w:val="fr-FR"/>
        </w:rPr>
        <w:lastRenderedPageBreak/>
        <w:t xml:space="preserve">Autre investisseur présent </w:t>
      </w:r>
      <w:r w:rsidR="00C638B0" w:rsidRPr="00032999">
        <w:rPr>
          <w:rFonts w:ascii="Arial" w:hAnsi="Arial" w:cs="Arial"/>
          <w:sz w:val="24"/>
          <w:szCs w:val="24"/>
          <w:lang w:val="fr-FR"/>
        </w:rPr>
        <w:t xml:space="preserve">massivement </w:t>
      </w:r>
      <w:r w:rsidRPr="00032999">
        <w:rPr>
          <w:rFonts w:ascii="Arial" w:hAnsi="Arial" w:cs="Arial"/>
          <w:sz w:val="24"/>
          <w:szCs w:val="24"/>
          <w:lang w:val="fr-FR"/>
        </w:rPr>
        <w:t>dans le capital du groupe, l</w:t>
      </w:r>
      <w:r w:rsidR="005150F0" w:rsidRPr="00032999">
        <w:rPr>
          <w:rFonts w:ascii="Arial" w:hAnsi="Arial" w:cs="Arial"/>
          <w:sz w:val="24"/>
          <w:szCs w:val="24"/>
          <w:lang w:val="fr-FR"/>
        </w:rPr>
        <w:t xml:space="preserve">e Qatar Investment </w:t>
      </w:r>
      <w:proofErr w:type="spellStart"/>
      <w:r w:rsidR="005150F0" w:rsidRPr="00032999">
        <w:rPr>
          <w:rFonts w:ascii="Arial" w:hAnsi="Arial" w:cs="Arial"/>
          <w:sz w:val="24"/>
          <w:szCs w:val="24"/>
          <w:lang w:val="fr-FR"/>
        </w:rPr>
        <w:t>Authority</w:t>
      </w:r>
      <w:proofErr w:type="spellEnd"/>
      <w:r w:rsidR="005150F0" w:rsidRPr="00032999">
        <w:rPr>
          <w:rFonts w:ascii="Arial" w:hAnsi="Arial" w:cs="Arial"/>
          <w:sz w:val="24"/>
          <w:szCs w:val="24"/>
          <w:lang w:val="fr-FR"/>
        </w:rPr>
        <w:t xml:space="preserve"> était l'actionnaire principal du groupe entre 2011 et 2019. Déjà détenteur de 7,58 % du capital social, il </w:t>
      </w:r>
      <w:r w:rsidR="00B0487F" w:rsidRPr="00032999">
        <w:rPr>
          <w:rFonts w:ascii="Arial" w:hAnsi="Arial" w:cs="Arial"/>
          <w:sz w:val="24"/>
          <w:szCs w:val="24"/>
          <w:lang w:val="fr-FR"/>
        </w:rPr>
        <w:t xml:space="preserve">a </w:t>
      </w:r>
      <w:r w:rsidR="005150F0" w:rsidRPr="00032999">
        <w:rPr>
          <w:rFonts w:ascii="Arial" w:hAnsi="Arial" w:cs="Arial"/>
          <w:sz w:val="24"/>
          <w:szCs w:val="24"/>
          <w:lang w:val="fr-FR"/>
        </w:rPr>
        <w:t>augment</w:t>
      </w:r>
      <w:r w:rsidR="00B0487F" w:rsidRPr="00032999">
        <w:rPr>
          <w:rFonts w:ascii="Arial" w:hAnsi="Arial" w:cs="Arial"/>
          <w:sz w:val="24"/>
          <w:szCs w:val="24"/>
          <w:lang w:val="fr-FR"/>
        </w:rPr>
        <w:t>é</w:t>
      </w:r>
      <w:r w:rsidR="005150F0" w:rsidRPr="00032999">
        <w:rPr>
          <w:rFonts w:ascii="Arial" w:hAnsi="Arial" w:cs="Arial"/>
          <w:sz w:val="24"/>
          <w:szCs w:val="24"/>
          <w:lang w:val="fr-FR"/>
        </w:rPr>
        <w:t xml:space="preserve"> </w:t>
      </w:r>
      <w:r w:rsidR="00FE7D90">
        <w:rPr>
          <w:rFonts w:ascii="Arial" w:hAnsi="Arial" w:cs="Arial"/>
          <w:sz w:val="24"/>
          <w:szCs w:val="24"/>
          <w:lang w:val="fr-FR"/>
        </w:rPr>
        <w:t xml:space="preserve">le niveau de </w:t>
      </w:r>
      <w:r w:rsidR="005150F0" w:rsidRPr="00032999">
        <w:rPr>
          <w:rFonts w:ascii="Arial" w:hAnsi="Arial" w:cs="Arial"/>
          <w:sz w:val="24"/>
          <w:szCs w:val="24"/>
          <w:lang w:val="fr-FR"/>
        </w:rPr>
        <w:t xml:space="preserve">ses parts </w:t>
      </w:r>
      <w:r w:rsidR="00FE7D90">
        <w:rPr>
          <w:rFonts w:ascii="Arial" w:hAnsi="Arial" w:cs="Arial"/>
          <w:sz w:val="24"/>
          <w:szCs w:val="24"/>
          <w:lang w:val="fr-FR"/>
        </w:rPr>
        <w:t xml:space="preserve">détenues </w:t>
      </w:r>
      <w:r w:rsidR="005150F0" w:rsidRPr="00032999">
        <w:rPr>
          <w:rFonts w:ascii="Arial" w:hAnsi="Arial" w:cs="Arial"/>
          <w:sz w:val="24"/>
          <w:szCs w:val="24"/>
          <w:lang w:val="fr-FR"/>
        </w:rPr>
        <w:t>jusqu'à 13,03 %</w:t>
      </w:r>
      <w:r w:rsidR="00110153" w:rsidRPr="00032999">
        <w:rPr>
          <w:rFonts w:ascii="Arial" w:hAnsi="Arial" w:cs="Arial"/>
          <w:sz w:val="24"/>
          <w:szCs w:val="24"/>
          <w:lang w:val="fr-FR"/>
        </w:rPr>
        <w:t xml:space="preserve"> </w:t>
      </w:r>
      <w:r w:rsidR="005150F0" w:rsidRPr="00032999">
        <w:rPr>
          <w:rFonts w:ascii="Arial" w:hAnsi="Arial" w:cs="Arial"/>
          <w:sz w:val="24"/>
          <w:szCs w:val="24"/>
          <w:lang w:val="fr-FR"/>
        </w:rPr>
        <w:t>fin 2019</w:t>
      </w:r>
      <w:r w:rsidR="00110153" w:rsidRPr="00032999">
        <w:rPr>
          <w:rFonts w:ascii="Arial" w:hAnsi="Arial" w:cs="Arial"/>
          <w:sz w:val="24"/>
          <w:szCs w:val="24"/>
          <w:lang w:val="fr-FR"/>
        </w:rPr>
        <w:t xml:space="preserve">. Considéré </w:t>
      </w:r>
      <w:r w:rsidR="003B5B78" w:rsidRPr="00032999">
        <w:rPr>
          <w:rFonts w:ascii="Arial" w:hAnsi="Arial" w:cs="Arial"/>
          <w:sz w:val="24"/>
          <w:szCs w:val="24"/>
          <w:lang w:val="fr-FR"/>
        </w:rPr>
        <w:t>comme un actionnaire amical par le groupe du fait de ses accointances avec Nicolas Sarkozy</w:t>
      </w:r>
      <w:r w:rsidR="00BD42EA" w:rsidRPr="00032999">
        <w:rPr>
          <w:rFonts w:ascii="Arial" w:hAnsi="Arial" w:cs="Arial"/>
          <w:sz w:val="24"/>
          <w:szCs w:val="24"/>
          <w:lang w:val="fr-FR"/>
        </w:rPr>
        <w:t>, il est demeuré relativement discret sur ses intentions</w:t>
      </w:r>
      <w:r w:rsidR="006678FD">
        <w:rPr>
          <w:rFonts w:ascii="Arial" w:hAnsi="Arial" w:cs="Arial"/>
          <w:sz w:val="24"/>
          <w:szCs w:val="24"/>
          <w:lang w:val="fr-FR"/>
        </w:rPr>
        <w:t xml:space="preserve"> : </w:t>
      </w:r>
      <w:r w:rsidR="00A05490" w:rsidRPr="00032999">
        <w:rPr>
          <w:rFonts w:ascii="Arial" w:hAnsi="Arial" w:cs="Arial"/>
          <w:sz w:val="24"/>
          <w:szCs w:val="24"/>
          <w:lang w:val="fr-FR"/>
        </w:rPr>
        <w:t>rejoindre la coalition Lagardère-Arnault</w:t>
      </w:r>
      <w:r w:rsidR="0032726E" w:rsidRPr="00032999">
        <w:rPr>
          <w:rFonts w:ascii="Arial" w:hAnsi="Arial" w:cs="Arial"/>
          <w:sz w:val="24"/>
          <w:szCs w:val="24"/>
          <w:lang w:val="fr-FR"/>
        </w:rPr>
        <w:t>-</w:t>
      </w:r>
      <w:proofErr w:type="spellStart"/>
      <w:r w:rsidR="0032726E" w:rsidRPr="00032999">
        <w:rPr>
          <w:rFonts w:ascii="Arial" w:hAnsi="Arial" w:cs="Arial"/>
          <w:sz w:val="24"/>
          <w:szCs w:val="24"/>
          <w:lang w:val="fr-FR"/>
        </w:rPr>
        <w:t>Fimalac</w:t>
      </w:r>
      <w:proofErr w:type="spellEnd"/>
      <w:r w:rsidR="00A05490" w:rsidRPr="00032999">
        <w:rPr>
          <w:rFonts w:ascii="Arial" w:hAnsi="Arial" w:cs="Arial"/>
          <w:sz w:val="24"/>
          <w:szCs w:val="24"/>
          <w:lang w:val="fr-FR"/>
        </w:rPr>
        <w:t xml:space="preserve"> ou </w:t>
      </w:r>
      <w:r w:rsidR="0032726E" w:rsidRPr="00032999">
        <w:rPr>
          <w:rFonts w:ascii="Arial" w:hAnsi="Arial" w:cs="Arial"/>
          <w:sz w:val="24"/>
          <w:szCs w:val="24"/>
          <w:lang w:val="fr-FR"/>
        </w:rPr>
        <w:t>Amber-Vivendi</w:t>
      </w:r>
      <w:r w:rsidR="006678FD">
        <w:rPr>
          <w:rFonts w:ascii="Arial" w:hAnsi="Arial" w:cs="Arial"/>
          <w:sz w:val="24"/>
          <w:szCs w:val="24"/>
          <w:lang w:val="fr-FR"/>
        </w:rPr>
        <w:t>. S</w:t>
      </w:r>
      <w:r w:rsidR="00911C86" w:rsidRPr="00032999">
        <w:rPr>
          <w:rFonts w:ascii="Arial" w:hAnsi="Arial" w:cs="Arial"/>
          <w:sz w:val="24"/>
          <w:szCs w:val="24"/>
          <w:lang w:val="fr-FR"/>
        </w:rPr>
        <w:t xml:space="preserve">es positions ont </w:t>
      </w:r>
      <w:r w:rsidR="00235371" w:rsidRPr="00032999">
        <w:rPr>
          <w:rFonts w:ascii="Arial" w:hAnsi="Arial" w:cs="Arial"/>
          <w:sz w:val="24"/>
          <w:szCs w:val="24"/>
          <w:lang w:val="fr-FR"/>
        </w:rPr>
        <w:t>eu tendance à évoluer au fil du temps</w:t>
      </w:r>
      <w:r w:rsidR="00C20A24" w:rsidRPr="00032999">
        <w:rPr>
          <w:rFonts w:ascii="Arial" w:hAnsi="Arial" w:cs="Arial"/>
          <w:sz w:val="24"/>
          <w:szCs w:val="24"/>
          <w:lang w:val="fr-FR"/>
        </w:rPr>
        <w:t xml:space="preserve"> et ont rendu ambigu s</w:t>
      </w:r>
      <w:r w:rsidR="00FD5971" w:rsidRPr="00032999">
        <w:rPr>
          <w:rFonts w:ascii="Arial" w:hAnsi="Arial" w:cs="Arial"/>
          <w:sz w:val="24"/>
          <w:szCs w:val="24"/>
          <w:lang w:val="fr-FR"/>
        </w:rPr>
        <w:t>on</w:t>
      </w:r>
      <w:r w:rsidR="00C20A24" w:rsidRPr="00032999">
        <w:rPr>
          <w:rFonts w:ascii="Arial" w:hAnsi="Arial" w:cs="Arial"/>
          <w:sz w:val="24"/>
          <w:szCs w:val="24"/>
          <w:lang w:val="fr-FR"/>
        </w:rPr>
        <w:t xml:space="preserve"> position</w:t>
      </w:r>
      <w:r w:rsidR="00151445" w:rsidRPr="00032999">
        <w:rPr>
          <w:rFonts w:ascii="Arial" w:hAnsi="Arial" w:cs="Arial"/>
          <w:sz w:val="24"/>
          <w:szCs w:val="24"/>
          <w:lang w:val="fr-FR"/>
        </w:rPr>
        <w:t>nement</w:t>
      </w:r>
      <w:r w:rsidR="00C20A24" w:rsidRPr="00032999">
        <w:rPr>
          <w:rFonts w:ascii="Arial" w:hAnsi="Arial" w:cs="Arial"/>
          <w:sz w:val="24"/>
          <w:szCs w:val="24"/>
          <w:lang w:val="fr-FR"/>
        </w:rPr>
        <w:t xml:space="preserve"> au sein de l’entreprise</w:t>
      </w:r>
      <w:r w:rsidR="00235371" w:rsidRPr="00032999">
        <w:rPr>
          <w:rFonts w:ascii="Arial" w:hAnsi="Arial" w:cs="Arial"/>
          <w:sz w:val="24"/>
          <w:szCs w:val="24"/>
          <w:lang w:val="fr-FR"/>
        </w:rPr>
        <w:t xml:space="preserve"> : </w:t>
      </w:r>
      <w:r w:rsidR="004E055A" w:rsidRPr="00032999">
        <w:rPr>
          <w:rFonts w:ascii="Arial" w:hAnsi="Arial" w:cs="Arial"/>
          <w:sz w:val="24"/>
          <w:szCs w:val="24"/>
          <w:lang w:val="fr-FR"/>
        </w:rPr>
        <w:t>le 23 septembre</w:t>
      </w:r>
      <w:r w:rsidR="00F152F2" w:rsidRPr="00032999">
        <w:rPr>
          <w:rFonts w:ascii="Arial" w:hAnsi="Arial" w:cs="Arial"/>
          <w:sz w:val="24"/>
          <w:szCs w:val="24"/>
          <w:lang w:val="fr-FR"/>
        </w:rPr>
        <w:t xml:space="preserve"> 2020</w:t>
      </w:r>
      <w:r w:rsidR="0089280E" w:rsidRPr="00032999">
        <w:rPr>
          <w:rFonts w:ascii="Arial" w:hAnsi="Arial" w:cs="Arial"/>
          <w:sz w:val="24"/>
          <w:szCs w:val="24"/>
          <w:lang w:val="fr-FR"/>
        </w:rPr>
        <w:t xml:space="preserve">, il se joint à la demande d’Amber et Vivendi pour obtenir une représentation au sein du Conseil de Surveillance alors qu’en </w:t>
      </w:r>
      <w:r w:rsidR="00620BAF" w:rsidRPr="00032999">
        <w:rPr>
          <w:rFonts w:ascii="Arial" w:hAnsi="Arial" w:cs="Arial"/>
          <w:sz w:val="24"/>
          <w:szCs w:val="24"/>
          <w:lang w:val="fr-FR"/>
        </w:rPr>
        <w:t>2018</w:t>
      </w:r>
      <w:r w:rsidR="006A7DD0" w:rsidRPr="00032999">
        <w:rPr>
          <w:rFonts w:ascii="Arial" w:hAnsi="Arial" w:cs="Arial"/>
          <w:sz w:val="24"/>
          <w:szCs w:val="24"/>
          <w:lang w:val="fr-FR"/>
        </w:rPr>
        <w:t xml:space="preserve"> et en mai 2020</w:t>
      </w:r>
      <w:r w:rsidR="00DC0B3E" w:rsidRPr="00032999">
        <w:rPr>
          <w:rFonts w:ascii="Arial" w:hAnsi="Arial" w:cs="Arial"/>
          <w:sz w:val="24"/>
          <w:szCs w:val="24"/>
          <w:lang w:val="fr-FR"/>
        </w:rPr>
        <w:t xml:space="preserve">, il </w:t>
      </w:r>
      <w:r w:rsidR="00D40B97" w:rsidRPr="00032999">
        <w:rPr>
          <w:rFonts w:ascii="Arial" w:hAnsi="Arial" w:cs="Arial"/>
          <w:sz w:val="24"/>
          <w:szCs w:val="24"/>
          <w:lang w:val="fr-FR"/>
        </w:rPr>
        <w:t>avait choisi de voter contre une résolution</w:t>
      </w:r>
      <w:r w:rsidR="006A7DD0" w:rsidRPr="00032999">
        <w:rPr>
          <w:rFonts w:ascii="Arial" w:hAnsi="Arial" w:cs="Arial"/>
          <w:sz w:val="24"/>
          <w:szCs w:val="24"/>
          <w:lang w:val="fr-FR"/>
        </w:rPr>
        <w:t xml:space="preserve"> d’Amber</w:t>
      </w:r>
      <w:r w:rsidR="00D40B97" w:rsidRPr="00032999">
        <w:rPr>
          <w:rFonts w:ascii="Arial" w:hAnsi="Arial" w:cs="Arial"/>
          <w:sz w:val="24"/>
          <w:szCs w:val="24"/>
          <w:lang w:val="fr-FR"/>
        </w:rPr>
        <w:t xml:space="preserve"> visant à redéfinir la gouvernance du groupe.</w:t>
      </w:r>
    </w:p>
    <w:p w14:paraId="6647AB6E" w14:textId="046E621E" w:rsidR="00B42AC5" w:rsidRPr="00032999" w:rsidRDefault="00B42AC5" w:rsidP="00014D53">
      <w:pPr>
        <w:ind w:left="360"/>
        <w:jc w:val="both"/>
        <w:rPr>
          <w:rFonts w:ascii="Arial" w:hAnsi="Arial" w:cs="Arial"/>
          <w:sz w:val="24"/>
          <w:szCs w:val="24"/>
          <w:lang w:val="fr-FR"/>
        </w:rPr>
      </w:pPr>
      <w:r>
        <w:rPr>
          <w:rFonts w:ascii="Arial" w:hAnsi="Arial" w:cs="Arial"/>
          <w:sz w:val="24"/>
          <w:szCs w:val="24"/>
          <w:lang w:val="fr-FR"/>
        </w:rPr>
        <w:t xml:space="preserve">Des acteurs </w:t>
      </w:r>
      <w:r w:rsidR="0025699A">
        <w:rPr>
          <w:rFonts w:ascii="Arial" w:hAnsi="Arial" w:cs="Arial"/>
          <w:sz w:val="24"/>
          <w:szCs w:val="24"/>
          <w:lang w:val="fr-FR"/>
        </w:rPr>
        <w:t>capitalistiques plus marginaux sont également présents dans la structure de propriété</w:t>
      </w:r>
      <w:r w:rsidR="00260350">
        <w:rPr>
          <w:rFonts w:ascii="Arial" w:hAnsi="Arial" w:cs="Arial"/>
          <w:sz w:val="24"/>
          <w:szCs w:val="24"/>
          <w:lang w:val="fr-FR"/>
        </w:rPr>
        <w:t xml:space="preserve"> : </w:t>
      </w:r>
      <w:r w:rsidR="00475C47">
        <w:rPr>
          <w:rFonts w:ascii="Arial" w:hAnsi="Arial" w:cs="Arial"/>
          <w:sz w:val="24"/>
          <w:szCs w:val="24"/>
          <w:lang w:val="fr-FR"/>
        </w:rPr>
        <w:t>la CDC</w:t>
      </w:r>
      <w:r w:rsidR="00E675FD">
        <w:rPr>
          <w:rFonts w:ascii="Arial" w:hAnsi="Arial" w:cs="Arial"/>
          <w:sz w:val="24"/>
          <w:szCs w:val="24"/>
          <w:lang w:val="fr-FR"/>
        </w:rPr>
        <w:t xml:space="preserve"> ainsi que des investisseurs institutionnels</w:t>
      </w:r>
      <w:r w:rsidR="00B8314C">
        <w:rPr>
          <w:rFonts w:ascii="Arial" w:hAnsi="Arial" w:cs="Arial"/>
          <w:sz w:val="24"/>
          <w:szCs w:val="24"/>
          <w:lang w:val="fr-FR"/>
        </w:rPr>
        <w:t xml:space="preserve"> considérés comme peu actifs</w:t>
      </w:r>
      <w:r w:rsidR="005C017D">
        <w:rPr>
          <w:rFonts w:ascii="Arial" w:hAnsi="Arial" w:cs="Arial"/>
          <w:sz w:val="24"/>
          <w:szCs w:val="24"/>
          <w:lang w:val="fr-FR"/>
        </w:rPr>
        <w:t xml:space="preserve"> et qui</w:t>
      </w:r>
      <w:r w:rsidR="00AA6AB1">
        <w:rPr>
          <w:rFonts w:ascii="Arial" w:hAnsi="Arial" w:cs="Arial"/>
          <w:sz w:val="24"/>
          <w:szCs w:val="24"/>
          <w:lang w:val="fr-FR"/>
        </w:rPr>
        <w:t xml:space="preserve"> pourraient, selon leur profil, rejoindre telle ou telle coalition</w:t>
      </w:r>
      <w:r w:rsidR="00B8314C">
        <w:rPr>
          <w:rFonts w:ascii="Arial" w:hAnsi="Arial" w:cs="Arial"/>
          <w:sz w:val="24"/>
          <w:szCs w:val="24"/>
          <w:lang w:val="fr-FR"/>
        </w:rPr>
        <w:t>.</w:t>
      </w:r>
    </w:p>
    <w:p w14:paraId="40793391" w14:textId="5CCFC382" w:rsidR="007675DA" w:rsidRPr="00D83F26" w:rsidRDefault="007675DA" w:rsidP="00D83F26">
      <w:pPr>
        <w:pStyle w:val="Paragraphedeliste"/>
        <w:numPr>
          <w:ilvl w:val="1"/>
          <w:numId w:val="1"/>
        </w:numPr>
        <w:jc w:val="both"/>
        <w:rPr>
          <w:rFonts w:ascii="Arial" w:hAnsi="Arial" w:cs="Arial"/>
          <w:sz w:val="24"/>
          <w:szCs w:val="24"/>
          <w:u w:val="single"/>
          <w:lang w:val="fr-FR"/>
        </w:rPr>
      </w:pPr>
      <w:r w:rsidRPr="00D83F26">
        <w:rPr>
          <w:rFonts w:ascii="Arial" w:hAnsi="Arial" w:cs="Arial"/>
          <w:sz w:val="24"/>
          <w:szCs w:val="24"/>
          <w:u w:val="single"/>
          <w:lang w:val="fr-FR"/>
        </w:rPr>
        <w:t>Le groupe Lagardère : une histoire de gouvernance</w:t>
      </w:r>
    </w:p>
    <w:p w14:paraId="3AFAD6BF" w14:textId="53D9FA1E" w:rsidR="00FD777A" w:rsidRPr="00032999" w:rsidRDefault="00FD777A" w:rsidP="00FD777A">
      <w:pPr>
        <w:ind w:left="360"/>
        <w:jc w:val="both"/>
        <w:rPr>
          <w:rFonts w:ascii="Arial" w:hAnsi="Arial" w:cs="Arial"/>
          <w:sz w:val="24"/>
          <w:szCs w:val="24"/>
          <w:lang w:val="fr-FR"/>
        </w:rPr>
      </w:pPr>
      <w:r w:rsidRPr="00032999">
        <w:rPr>
          <w:rFonts w:ascii="Arial" w:hAnsi="Arial" w:cs="Arial"/>
          <w:sz w:val="24"/>
          <w:szCs w:val="24"/>
          <w:lang w:val="fr-FR"/>
        </w:rPr>
        <w:t xml:space="preserve">Si le contrôle de Lagardère est une question de main mise sur le capital, c’est aussi une question d’influence sur la gouvernance. En parallèle de l’évolution de la structure de propriété, de nombreuses modifications ont été observées au sein du Conseil de Surveillance du groupe. </w:t>
      </w:r>
      <w:r w:rsidR="00113BC5">
        <w:rPr>
          <w:rFonts w:ascii="Arial" w:hAnsi="Arial" w:cs="Arial"/>
          <w:sz w:val="24"/>
          <w:szCs w:val="24"/>
          <w:lang w:val="fr-FR"/>
        </w:rPr>
        <w:t>L</w:t>
      </w:r>
      <w:r w:rsidRPr="00032999">
        <w:rPr>
          <w:rFonts w:ascii="Arial" w:hAnsi="Arial" w:cs="Arial"/>
          <w:sz w:val="24"/>
          <w:szCs w:val="24"/>
          <w:lang w:val="fr-FR"/>
        </w:rPr>
        <w:t>’apparente consolidation du capital auprès d’actionnaires réputés comme amicaux s’est couplée à une révision des organes de gouvernance en utilisant le levier de relations personnelles nouées de longue date. Les modifications n’ont pas engendré des niveaux plus élevés de représentation pour les principaux actionnaires de l’entreprise ; celle-ci préférant, selon les documents de référence du groupe, garantir l’indépendance de ses organes de gouvernance. L’analyse plus fine de la composition du Conseil de Surveillance reprise ci-dessous démontre que cette indépendance est toute relative…</w:t>
      </w:r>
    </w:p>
    <w:p w14:paraId="440D3C79" w14:textId="77777777" w:rsidR="00FD777A" w:rsidRPr="00032999" w:rsidRDefault="00FD777A" w:rsidP="00FD777A">
      <w:pPr>
        <w:ind w:left="360"/>
        <w:jc w:val="both"/>
        <w:rPr>
          <w:rFonts w:ascii="Arial" w:hAnsi="Arial" w:cs="Arial"/>
          <w:sz w:val="24"/>
          <w:szCs w:val="24"/>
          <w:lang w:val="fr-FR"/>
        </w:rPr>
      </w:pPr>
      <w:r w:rsidRPr="00032999">
        <w:rPr>
          <w:rFonts w:ascii="Arial" w:hAnsi="Arial" w:cs="Arial"/>
          <w:sz w:val="24"/>
          <w:szCs w:val="24"/>
          <w:lang w:val="fr-FR"/>
        </w:rPr>
        <w:t>Au 10 mai 2020, la composition du Conseil de Surveillance se présentait comme suit :</w:t>
      </w:r>
    </w:p>
    <w:p w14:paraId="4AD5B4B0" w14:textId="3CB4673E" w:rsidR="00FD777A" w:rsidRPr="00032999" w:rsidRDefault="00FD777A" w:rsidP="00FD777A">
      <w:pPr>
        <w:ind w:left="360"/>
        <w:jc w:val="both"/>
        <w:rPr>
          <w:rFonts w:ascii="Arial" w:hAnsi="Arial" w:cs="Arial"/>
          <w:sz w:val="24"/>
          <w:szCs w:val="24"/>
          <w:u w:val="single"/>
          <w:lang w:val="fr-FR"/>
        </w:rPr>
      </w:pPr>
      <w:r w:rsidRPr="00032999">
        <w:rPr>
          <w:rFonts w:ascii="Arial" w:hAnsi="Arial" w:cs="Arial"/>
          <w:sz w:val="24"/>
          <w:szCs w:val="24"/>
          <w:u w:val="single"/>
          <w:lang w:val="fr-FR"/>
        </w:rPr>
        <w:t>Tableau 2 :</w:t>
      </w:r>
      <w:r w:rsidRPr="00032999">
        <w:rPr>
          <w:rFonts w:ascii="Arial" w:hAnsi="Arial" w:cs="Arial"/>
          <w:sz w:val="24"/>
          <w:szCs w:val="24"/>
          <w:u w:val="single"/>
          <w:lang w:val="fr-FR"/>
        </w:rPr>
        <w:tab/>
        <w:t>Composition du Conseil de Surveillance du groupe Lagardère (</w:t>
      </w:r>
      <w:r w:rsidR="008F44D7">
        <w:rPr>
          <w:rFonts w:ascii="Arial" w:hAnsi="Arial" w:cs="Arial"/>
          <w:sz w:val="24"/>
          <w:szCs w:val="24"/>
          <w:u w:val="single"/>
          <w:lang w:val="fr-FR"/>
        </w:rPr>
        <w:t>octobre</w:t>
      </w:r>
      <w:r w:rsidRPr="00032999">
        <w:rPr>
          <w:rFonts w:ascii="Arial" w:hAnsi="Arial" w:cs="Arial"/>
          <w:sz w:val="24"/>
          <w:szCs w:val="24"/>
          <w:u w:val="single"/>
          <w:lang w:val="fr-FR"/>
        </w:rPr>
        <w:t xml:space="preserve"> 2020)</w:t>
      </w:r>
    </w:p>
    <w:tbl>
      <w:tblPr>
        <w:tblStyle w:val="Tableausimple1"/>
        <w:tblW w:w="8646" w:type="dxa"/>
        <w:tblInd w:w="421" w:type="dxa"/>
        <w:tblLook w:val="04A0" w:firstRow="1" w:lastRow="0" w:firstColumn="1" w:lastColumn="0" w:noHBand="0" w:noVBand="1"/>
      </w:tblPr>
      <w:tblGrid>
        <w:gridCol w:w="2599"/>
        <w:gridCol w:w="2645"/>
        <w:gridCol w:w="3402"/>
      </w:tblGrid>
      <w:tr w:rsidR="00FD777A" w:rsidRPr="00032999" w14:paraId="2188F927" w14:textId="77777777" w:rsidTr="004532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14:paraId="0381AFC3" w14:textId="77777777" w:rsidR="00FD777A" w:rsidRPr="00032999" w:rsidRDefault="00FD777A" w:rsidP="00BE00C4">
            <w:pPr>
              <w:jc w:val="both"/>
              <w:rPr>
                <w:rFonts w:ascii="Arial" w:hAnsi="Arial" w:cs="Arial"/>
                <w:b w:val="0"/>
                <w:bCs w:val="0"/>
                <w:lang w:val="fr-FR"/>
              </w:rPr>
            </w:pPr>
            <w:r w:rsidRPr="00032999">
              <w:rPr>
                <w:rFonts w:ascii="Arial" w:hAnsi="Arial" w:cs="Arial"/>
                <w:b w:val="0"/>
                <w:bCs w:val="0"/>
                <w:lang w:val="fr-FR"/>
              </w:rPr>
              <w:t>Personnes</w:t>
            </w:r>
          </w:p>
        </w:tc>
        <w:tc>
          <w:tcPr>
            <w:tcW w:w="2645" w:type="dxa"/>
          </w:tcPr>
          <w:p w14:paraId="21408DEE" w14:textId="77777777" w:rsidR="00FD777A" w:rsidRPr="00032999" w:rsidRDefault="00FD777A" w:rsidP="00BE00C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032999">
              <w:rPr>
                <w:rFonts w:ascii="Arial" w:hAnsi="Arial" w:cs="Arial"/>
                <w:b w:val="0"/>
                <w:bCs w:val="0"/>
                <w:lang w:val="fr-FR"/>
              </w:rPr>
              <w:t>Date de nomination</w:t>
            </w:r>
          </w:p>
        </w:tc>
        <w:tc>
          <w:tcPr>
            <w:tcW w:w="3402" w:type="dxa"/>
          </w:tcPr>
          <w:p w14:paraId="44919EE1" w14:textId="77777777" w:rsidR="00FD777A" w:rsidRPr="00032999" w:rsidRDefault="00FD777A" w:rsidP="00BE00C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032999">
              <w:rPr>
                <w:rFonts w:ascii="Arial" w:hAnsi="Arial" w:cs="Arial"/>
                <w:b w:val="0"/>
                <w:bCs w:val="0"/>
                <w:lang w:val="fr-FR"/>
              </w:rPr>
              <w:t>Appartenance et profil</w:t>
            </w:r>
          </w:p>
        </w:tc>
      </w:tr>
      <w:tr w:rsidR="00FD777A" w:rsidRPr="00032999" w14:paraId="4474A55A" w14:textId="77777777" w:rsidTr="00453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14:paraId="1ECB17B9" w14:textId="77777777" w:rsidR="00FD777A" w:rsidRPr="00032999" w:rsidRDefault="00FD777A" w:rsidP="00BE00C4">
            <w:pPr>
              <w:jc w:val="both"/>
              <w:rPr>
                <w:rFonts w:ascii="Arial" w:hAnsi="Arial" w:cs="Arial"/>
                <w:b w:val="0"/>
                <w:bCs w:val="0"/>
                <w:lang w:val="fr-FR"/>
              </w:rPr>
            </w:pPr>
            <w:r w:rsidRPr="00032999">
              <w:rPr>
                <w:rFonts w:ascii="Arial" w:hAnsi="Arial" w:cs="Arial"/>
                <w:b w:val="0"/>
                <w:bCs w:val="0"/>
                <w:lang w:val="fr-FR"/>
              </w:rPr>
              <w:t xml:space="preserve">Patrick </w:t>
            </w:r>
            <w:proofErr w:type="spellStart"/>
            <w:r w:rsidRPr="00032999">
              <w:rPr>
                <w:rFonts w:ascii="Arial" w:hAnsi="Arial" w:cs="Arial"/>
                <w:b w:val="0"/>
                <w:bCs w:val="0"/>
                <w:lang w:val="fr-FR"/>
              </w:rPr>
              <w:t>Valroff</w:t>
            </w:r>
            <w:proofErr w:type="spellEnd"/>
          </w:p>
        </w:tc>
        <w:tc>
          <w:tcPr>
            <w:tcW w:w="2645" w:type="dxa"/>
          </w:tcPr>
          <w:p w14:paraId="7059E3C7" w14:textId="77777777" w:rsidR="00FD777A" w:rsidRPr="00032999" w:rsidRDefault="00FD777A" w:rsidP="00BE00C4">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32999">
              <w:rPr>
                <w:rFonts w:ascii="Arial" w:hAnsi="Arial" w:cs="Arial"/>
                <w:lang w:val="fr-FR"/>
              </w:rPr>
              <w:t>12.2019</w:t>
            </w:r>
          </w:p>
        </w:tc>
        <w:tc>
          <w:tcPr>
            <w:tcW w:w="3402" w:type="dxa"/>
          </w:tcPr>
          <w:p w14:paraId="438445C0" w14:textId="77777777" w:rsidR="00FD777A" w:rsidRPr="00032999" w:rsidRDefault="00FD777A" w:rsidP="00BE00C4">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32999">
              <w:rPr>
                <w:rFonts w:ascii="Arial" w:hAnsi="Arial" w:cs="Arial"/>
                <w:lang w:val="fr-FR"/>
              </w:rPr>
              <w:t>Crédit Agricole</w:t>
            </w:r>
          </w:p>
        </w:tc>
      </w:tr>
      <w:tr w:rsidR="00FD777A" w:rsidRPr="00032999" w14:paraId="1AC709A1" w14:textId="77777777" w:rsidTr="0045327D">
        <w:tc>
          <w:tcPr>
            <w:cnfStyle w:val="001000000000" w:firstRow="0" w:lastRow="0" w:firstColumn="1" w:lastColumn="0" w:oddVBand="0" w:evenVBand="0" w:oddHBand="0" w:evenHBand="0" w:firstRowFirstColumn="0" w:firstRowLastColumn="0" w:lastRowFirstColumn="0" w:lastRowLastColumn="0"/>
            <w:tcW w:w="2599" w:type="dxa"/>
          </w:tcPr>
          <w:p w14:paraId="49F835ED" w14:textId="77777777" w:rsidR="00FD777A" w:rsidRPr="00032999" w:rsidRDefault="00FD777A" w:rsidP="00BE00C4">
            <w:pPr>
              <w:jc w:val="both"/>
              <w:rPr>
                <w:rFonts w:ascii="Arial" w:hAnsi="Arial" w:cs="Arial"/>
                <w:b w:val="0"/>
                <w:bCs w:val="0"/>
                <w:lang w:val="fr-FR"/>
              </w:rPr>
            </w:pPr>
            <w:r w:rsidRPr="00032999">
              <w:rPr>
                <w:rFonts w:ascii="Arial" w:hAnsi="Arial" w:cs="Arial"/>
                <w:b w:val="0"/>
                <w:bCs w:val="0"/>
                <w:lang w:val="fr-FR"/>
              </w:rPr>
              <w:t xml:space="preserve">Jamal </w:t>
            </w:r>
            <w:proofErr w:type="spellStart"/>
            <w:r w:rsidRPr="00032999">
              <w:rPr>
                <w:rFonts w:ascii="Arial" w:hAnsi="Arial" w:cs="Arial"/>
                <w:b w:val="0"/>
                <w:bCs w:val="0"/>
                <w:lang w:val="fr-FR"/>
              </w:rPr>
              <w:t>Benomar</w:t>
            </w:r>
            <w:proofErr w:type="spellEnd"/>
          </w:p>
        </w:tc>
        <w:tc>
          <w:tcPr>
            <w:tcW w:w="2645" w:type="dxa"/>
          </w:tcPr>
          <w:p w14:paraId="5239A2D5" w14:textId="77777777" w:rsidR="00FD777A" w:rsidRPr="00032999" w:rsidRDefault="00FD777A" w:rsidP="00BE00C4">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32999">
              <w:rPr>
                <w:rFonts w:ascii="Arial" w:hAnsi="Arial" w:cs="Arial"/>
                <w:lang w:val="fr-FR"/>
              </w:rPr>
              <w:t>09.2018</w:t>
            </w:r>
          </w:p>
        </w:tc>
        <w:tc>
          <w:tcPr>
            <w:tcW w:w="3402" w:type="dxa"/>
          </w:tcPr>
          <w:p w14:paraId="0828A823" w14:textId="77777777" w:rsidR="00FD777A" w:rsidRPr="00032999" w:rsidRDefault="00FD777A" w:rsidP="00BE00C4">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32999">
              <w:rPr>
                <w:rFonts w:ascii="Arial" w:hAnsi="Arial" w:cs="Arial"/>
                <w:lang w:val="fr-FR"/>
              </w:rPr>
              <w:t>Coloré Fonds qatari</w:t>
            </w:r>
          </w:p>
        </w:tc>
      </w:tr>
      <w:tr w:rsidR="00FD777A" w:rsidRPr="00032999" w14:paraId="577D95B7" w14:textId="77777777" w:rsidTr="00453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14:paraId="60C920D4" w14:textId="77777777" w:rsidR="00FD777A" w:rsidRPr="00032999" w:rsidRDefault="00FD777A" w:rsidP="00BE00C4">
            <w:pPr>
              <w:jc w:val="both"/>
              <w:rPr>
                <w:rFonts w:ascii="Arial" w:hAnsi="Arial" w:cs="Arial"/>
                <w:b w:val="0"/>
                <w:bCs w:val="0"/>
                <w:lang w:val="fr-FR"/>
              </w:rPr>
            </w:pPr>
            <w:r w:rsidRPr="00032999">
              <w:rPr>
                <w:rFonts w:ascii="Arial" w:hAnsi="Arial" w:cs="Arial"/>
                <w:b w:val="0"/>
                <w:bCs w:val="0"/>
                <w:lang w:val="fr-FR"/>
              </w:rPr>
              <w:t xml:space="preserve">Soumia </w:t>
            </w:r>
            <w:proofErr w:type="spellStart"/>
            <w:r w:rsidRPr="00032999">
              <w:rPr>
                <w:rFonts w:ascii="Arial" w:hAnsi="Arial" w:cs="Arial"/>
                <w:b w:val="0"/>
                <w:bCs w:val="0"/>
                <w:lang w:val="fr-FR"/>
              </w:rPr>
              <w:t>Malinbaum</w:t>
            </w:r>
            <w:proofErr w:type="spellEnd"/>
          </w:p>
        </w:tc>
        <w:tc>
          <w:tcPr>
            <w:tcW w:w="2645" w:type="dxa"/>
          </w:tcPr>
          <w:p w14:paraId="1EFD5FD3" w14:textId="77777777" w:rsidR="00FD777A" w:rsidRPr="00032999" w:rsidRDefault="00FD777A" w:rsidP="00BE00C4">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32999">
              <w:rPr>
                <w:rFonts w:ascii="Arial" w:hAnsi="Arial" w:cs="Arial"/>
                <w:lang w:val="fr-FR"/>
              </w:rPr>
              <w:t>2013</w:t>
            </w:r>
          </w:p>
        </w:tc>
        <w:tc>
          <w:tcPr>
            <w:tcW w:w="3402" w:type="dxa"/>
          </w:tcPr>
          <w:p w14:paraId="7951F053" w14:textId="77777777" w:rsidR="00FD777A" w:rsidRPr="00032999" w:rsidRDefault="00FD777A" w:rsidP="00BE00C4">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32999">
              <w:rPr>
                <w:rFonts w:ascii="Arial" w:hAnsi="Arial" w:cs="Arial"/>
                <w:lang w:val="fr-FR"/>
              </w:rPr>
              <w:t>Indépendante-</w:t>
            </w:r>
            <w:proofErr w:type="spellStart"/>
            <w:r w:rsidRPr="00032999">
              <w:rPr>
                <w:rFonts w:ascii="Arial" w:hAnsi="Arial" w:cs="Arial"/>
                <w:lang w:val="fr-FR"/>
              </w:rPr>
              <w:t>Keyrus</w:t>
            </w:r>
            <w:proofErr w:type="spellEnd"/>
          </w:p>
        </w:tc>
      </w:tr>
      <w:tr w:rsidR="00FD777A" w:rsidRPr="00032999" w14:paraId="305DAFCC" w14:textId="77777777" w:rsidTr="0045327D">
        <w:tc>
          <w:tcPr>
            <w:cnfStyle w:val="001000000000" w:firstRow="0" w:lastRow="0" w:firstColumn="1" w:lastColumn="0" w:oddVBand="0" w:evenVBand="0" w:oddHBand="0" w:evenHBand="0" w:firstRowFirstColumn="0" w:firstRowLastColumn="0" w:lastRowFirstColumn="0" w:lastRowLastColumn="0"/>
            <w:tcW w:w="2599" w:type="dxa"/>
          </w:tcPr>
          <w:p w14:paraId="07E5672C" w14:textId="77777777" w:rsidR="00FD777A" w:rsidRPr="00032999" w:rsidRDefault="00FD777A" w:rsidP="00BE00C4">
            <w:pPr>
              <w:jc w:val="both"/>
              <w:rPr>
                <w:rFonts w:ascii="Arial" w:hAnsi="Arial" w:cs="Arial"/>
                <w:b w:val="0"/>
                <w:bCs w:val="0"/>
                <w:lang w:val="fr-FR"/>
              </w:rPr>
            </w:pPr>
            <w:r w:rsidRPr="00032999">
              <w:rPr>
                <w:rFonts w:ascii="Arial" w:hAnsi="Arial" w:cs="Arial"/>
                <w:b w:val="0"/>
                <w:bCs w:val="0"/>
                <w:lang w:val="fr-FR"/>
              </w:rPr>
              <w:t xml:space="preserve">Guillaume </w:t>
            </w:r>
            <w:proofErr w:type="spellStart"/>
            <w:r w:rsidRPr="00032999">
              <w:rPr>
                <w:rFonts w:ascii="Arial" w:hAnsi="Arial" w:cs="Arial"/>
                <w:b w:val="0"/>
                <w:bCs w:val="0"/>
                <w:lang w:val="fr-FR"/>
              </w:rPr>
              <w:t>Pepy</w:t>
            </w:r>
            <w:proofErr w:type="spellEnd"/>
          </w:p>
        </w:tc>
        <w:tc>
          <w:tcPr>
            <w:tcW w:w="2645" w:type="dxa"/>
          </w:tcPr>
          <w:p w14:paraId="06B3C6B9" w14:textId="77777777" w:rsidR="00FD777A" w:rsidRPr="00032999" w:rsidRDefault="00FD777A" w:rsidP="00BE00C4">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32999">
              <w:rPr>
                <w:rFonts w:ascii="Arial" w:hAnsi="Arial" w:cs="Arial"/>
                <w:lang w:val="fr-FR"/>
              </w:rPr>
              <w:t>02.2020</w:t>
            </w:r>
          </w:p>
        </w:tc>
        <w:tc>
          <w:tcPr>
            <w:tcW w:w="3402" w:type="dxa"/>
          </w:tcPr>
          <w:p w14:paraId="39DB627A" w14:textId="77777777" w:rsidR="00FD777A" w:rsidRPr="00032999" w:rsidRDefault="00FD777A" w:rsidP="00BE00C4">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32999">
              <w:rPr>
                <w:rFonts w:ascii="Arial" w:hAnsi="Arial" w:cs="Arial"/>
                <w:lang w:val="fr-FR"/>
              </w:rPr>
              <w:t>SNCF</w:t>
            </w:r>
          </w:p>
        </w:tc>
      </w:tr>
      <w:tr w:rsidR="00FD777A" w:rsidRPr="00032999" w14:paraId="7F849B48" w14:textId="77777777" w:rsidTr="00453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14:paraId="152DF7E8" w14:textId="77777777" w:rsidR="00FD777A" w:rsidRPr="00032999" w:rsidRDefault="00FD777A" w:rsidP="00BE00C4">
            <w:pPr>
              <w:jc w:val="both"/>
              <w:rPr>
                <w:rFonts w:ascii="Arial" w:hAnsi="Arial" w:cs="Arial"/>
                <w:b w:val="0"/>
                <w:bCs w:val="0"/>
                <w:lang w:val="fr-FR"/>
              </w:rPr>
            </w:pPr>
            <w:r w:rsidRPr="00032999">
              <w:rPr>
                <w:rFonts w:ascii="Arial" w:hAnsi="Arial" w:cs="Arial"/>
                <w:b w:val="0"/>
                <w:bCs w:val="0"/>
                <w:lang w:val="fr-FR"/>
              </w:rPr>
              <w:t>Gilles Petit</w:t>
            </w:r>
          </w:p>
        </w:tc>
        <w:tc>
          <w:tcPr>
            <w:tcW w:w="2645" w:type="dxa"/>
          </w:tcPr>
          <w:p w14:paraId="1F8C4E1C" w14:textId="77777777" w:rsidR="00FD777A" w:rsidRPr="00032999" w:rsidRDefault="00FD777A" w:rsidP="00BE00C4">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32999">
              <w:rPr>
                <w:rFonts w:ascii="Arial" w:hAnsi="Arial" w:cs="Arial"/>
                <w:lang w:val="fr-FR"/>
              </w:rPr>
              <w:t>05.2019</w:t>
            </w:r>
          </w:p>
        </w:tc>
        <w:tc>
          <w:tcPr>
            <w:tcW w:w="3402" w:type="dxa"/>
          </w:tcPr>
          <w:p w14:paraId="649D3EF1" w14:textId="77777777" w:rsidR="00FD777A" w:rsidRPr="00032999" w:rsidRDefault="00FD777A" w:rsidP="00BE00C4">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32999">
              <w:rPr>
                <w:rFonts w:ascii="Arial" w:hAnsi="Arial" w:cs="Arial"/>
                <w:lang w:val="fr-FR"/>
              </w:rPr>
              <w:t>Carrefour, Maison du Monde</w:t>
            </w:r>
          </w:p>
        </w:tc>
      </w:tr>
      <w:tr w:rsidR="00FD777A" w:rsidRPr="00032999" w14:paraId="0B67FF76" w14:textId="77777777" w:rsidTr="0045327D">
        <w:tc>
          <w:tcPr>
            <w:cnfStyle w:val="001000000000" w:firstRow="0" w:lastRow="0" w:firstColumn="1" w:lastColumn="0" w:oddVBand="0" w:evenVBand="0" w:oddHBand="0" w:evenHBand="0" w:firstRowFirstColumn="0" w:firstRowLastColumn="0" w:lastRowFirstColumn="0" w:lastRowLastColumn="0"/>
            <w:tcW w:w="2599" w:type="dxa"/>
          </w:tcPr>
          <w:p w14:paraId="1D462367" w14:textId="77777777" w:rsidR="00FD777A" w:rsidRPr="00032999" w:rsidRDefault="00FD777A" w:rsidP="00BE00C4">
            <w:pPr>
              <w:jc w:val="both"/>
              <w:rPr>
                <w:rFonts w:ascii="Arial" w:hAnsi="Arial" w:cs="Arial"/>
                <w:b w:val="0"/>
                <w:bCs w:val="0"/>
                <w:lang w:val="fr-FR"/>
              </w:rPr>
            </w:pPr>
            <w:r w:rsidRPr="00032999">
              <w:rPr>
                <w:rFonts w:ascii="Arial" w:hAnsi="Arial" w:cs="Arial"/>
                <w:b w:val="0"/>
                <w:bCs w:val="0"/>
                <w:lang w:val="fr-FR"/>
              </w:rPr>
              <w:t>Nicolas Sarkozy</w:t>
            </w:r>
          </w:p>
        </w:tc>
        <w:tc>
          <w:tcPr>
            <w:tcW w:w="2645" w:type="dxa"/>
          </w:tcPr>
          <w:p w14:paraId="26C8DED7" w14:textId="77777777" w:rsidR="00FD777A" w:rsidRPr="00032999" w:rsidRDefault="00FD777A" w:rsidP="00BE00C4">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32999">
              <w:rPr>
                <w:rFonts w:ascii="Arial" w:hAnsi="Arial" w:cs="Arial"/>
                <w:lang w:val="fr-FR"/>
              </w:rPr>
              <w:t>02.2020</w:t>
            </w:r>
          </w:p>
        </w:tc>
        <w:tc>
          <w:tcPr>
            <w:tcW w:w="3402" w:type="dxa"/>
          </w:tcPr>
          <w:p w14:paraId="0319AF55" w14:textId="77777777" w:rsidR="00FD777A" w:rsidRPr="00032999" w:rsidRDefault="00FD777A" w:rsidP="00BE00C4">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32999">
              <w:rPr>
                <w:rFonts w:ascii="Arial" w:hAnsi="Arial" w:cs="Arial"/>
                <w:lang w:val="fr-FR"/>
              </w:rPr>
              <w:t>Ex. Président de la République</w:t>
            </w:r>
          </w:p>
        </w:tc>
      </w:tr>
      <w:tr w:rsidR="00FD777A" w:rsidRPr="00032999" w14:paraId="42757506" w14:textId="77777777" w:rsidTr="00453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14:paraId="2FC01276" w14:textId="77777777" w:rsidR="00FD777A" w:rsidRPr="00032999" w:rsidRDefault="00FD777A" w:rsidP="00BE00C4">
            <w:pPr>
              <w:jc w:val="both"/>
              <w:rPr>
                <w:rFonts w:ascii="Arial" w:hAnsi="Arial" w:cs="Arial"/>
                <w:b w:val="0"/>
                <w:bCs w:val="0"/>
                <w:lang w:val="fr-FR"/>
              </w:rPr>
            </w:pPr>
            <w:r w:rsidRPr="00032999">
              <w:rPr>
                <w:rFonts w:ascii="Arial" w:hAnsi="Arial" w:cs="Arial"/>
                <w:b w:val="0"/>
                <w:bCs w:val="0"/>
                <w:lang w:val="fr-FR"/>
              </w:rPr>
              <w:t>Valérie Bernis</w:t>
            </w:r>
          </w:p>
        </w:tc>
        <w:tc>
          <w:tcPr>
            <w:tcW w:w="2645" w:type="dxa"/>
          </w:tcPr>
          <w:p w14:paraId="7690F300" w14:textId="77777777" w:rsidR="00FD777A" w:rsidRPr="00032999" w:rsidRDefault="00FD777A" w:rsidP="00BE00C4">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32999">
              <w:rPr>
                <w:rFonts w:ascii="Arial" w:hAnsi="Arial" w:cs="Arial"/>
                <w:lang w:val="fr-FR"/>
              </w:rPr>
              <w:t>08.2020</w:t>
            </w:r>
          </w:p>
        </w:tc>
        <w:tc>
          <w:tcPr>
            <w:tcW w:w="3402" w:type="dxa"/>
          </w:tcPr>
          <w:p w14:paraId="31C73628" w14:textId="77777777" w:rsidR="00FD777A" w:rsidRPr="00032999" w:rsidRDefault="00FD777A" w:rsidP="00BE00C4">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32999">
              <w:rPr>
                <w:rFonts w:ascii="Arial" w:hAnsi="Arial" w:cs="Arial"/>
                <w:lang w:val="fr-FR"/>
              </w:rPr>
              <w:t>Colorée Suez, Engie</w:t>
            </w:r>
          </w:p>
        </w:tc>
      </w:tr>
      <w:tr w:rsidR="00FD777A" w:rsidRPr="00032999" w14:paraId="10EB069E" w14:textId="77777777" w:rsidTr="0045327D">
        <w:tc>
          <w:tcPr>
            <w:cnfStyle w:val="001000000000" w:firstRow="0" w:lastRow="0" w:firstColumn="1" w:lastColumn="0" w:oddVBand="0" w:evenVBand="0" w:oddHBand="0" w:evenHBand="0" w:firstRowFirstColumn="0" w:firstRowLastColumn="0" w:lastRowFirstColumn="0" w:lastRowLastColumn="0"/>
            <w:tcW w:w="2599" w:type="dxa"/>
          </w:tcPr>
          <w:p w14:paraId="2F172E83" w14:textId="77777777" w:rsidR="00FD777A" w:rsidRPr="00032999" w:rsidRDefault="00FD777A" w:rsidP="00BE00C4">
            <w:pPr>
              <w:jc w:val="both"/>
              <w:rPr>
                <w:rFonts w:ascii="Arial" w:hAnsi="Arial" w:cs="Arial"/>
                <w:b w:val="0"/>
                <w:bCs w:val="0"/>
                <w:lang w:val="fr-FR"/>
              </w:rPr>
            </w:pPr>
            <w:r w:rsidRPr="00032999">
              <w:rPr>
                <w:rFonts w:ascii="Arial" w:hAnsi="Arial" w:cs="Arial"/>
                <w:b w:val="0"/>
                <w:bCs w:val="0"/>
                <w:lang w:val="fr-FR"/>
              </w:rPr>
              <w:t xml:space="preserve">Susan </w:t>
            </w:r>
            <w:proofErr w:type="spellStart"/>
            <w:r w:rsidRPr="00032999">
              <w:rPr>
                <w:rFonts w:ascii="Arial" w:hAnsi="Arial" w:cs="Arial"/>
                <w:b w:val="0"/>
                <w:bCs w:val="0"/>
                <w:lang w:val="fr-FR"/>
              </w:rPr>
              <w:t>Tolson</w:t>
            </w:r>
            <w:proofErr w:type="spellEnd"/>
          </w:p>
        </w:tc>
        <w:tc>
          <w:tcPr>
            <w:tcW w:w="2645" w:type="dxa"/>
          </w:tcPr>
          <w:p w14:paraId="27602E6F" w14:textId="77777777" w:rsidR="00FD777A" w:rsidRPr="00032999" w:rsidRDefault="00FD777A" w:rsidP="00BE00C4">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32999">
              <w:rPr>
                <w:rFonts w:ascii="Arial" w:hAnsi="Arial" w:cs="Arial"/>
                <w:lang w:val="fr-FR"/>
              </w:rPr>
              <w:t>2015</w:t>
            </w:r>
          </w:p>
        </w:tc>
        <w:tc>
          <w:tcPr>
            <w:tcW w:w="3402" w:type="dxa"/>
          </w:tcPr>
          <w:p w14:paraId="2FE21FCF" w14:textId="77777777" w:rsidR="00FD777A" w:rsidRPr="00032999" w:rsidRDefault="00FD777A" w:rsidP="00BE00C4">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32999">
              <w:rPr>
                <w:rFonts w:ascii="Arial" w:hAnsi="Arial" w:cs="Arial"/>
                <w:lang w:val="fr-FR"/>
              </w:rPr>
              <w:t xml:space="preserve">The Capital Group </w:t>
            </w:r>
            <w:proofErr w:type="spellStart"/>
            <w:r w:rsidRPr="00032999">
              <w:rPr>
                <w:rFonts w:ascii="Arial" w:hAnsi="Arial" w:cs="Arial"/>
                <w:lang w:val="fr-FR"/>
              </w:rPr>
              <w:t>Companies</w:t>
            </w:r>
            <w:proofErr w:type="spellEnd"/>
          </w:p>
        </w:tc>
      </w:tr>
    </w:tbl>
    <w:p w14:paraId="13A54E75" w14:textId="77777777" w:rsidR="00B62CAF" w:rsidRPr="00032999" w:rsidRDefault="00B62CAF" w:rsidP="00B62CAF">
      <w:pPr>
        <w:jc w:val="both"/>
        <w:rPr>
          <w:rFonts w:ascii="Arial" w:hAnsi="Arial" w:cs="Arial"/>
          <w:sz w:val="24"/>
          <w:szCs w:val="24"/>
          <w:lang w:val="fr-FR"/>
        </w:rPr>
      </w:pPr>
    </w:p>
    <w:p w14:paraId="255E44BF" w14:textId="5CFFF4FC" w:rsidR="00FD777A" w:rsidRPr="00032999" w:rsidRDefault="00E41C18" w:rsidP="00B62CAF">
      <w:pPr>
        <w:ind w:left="360"/>
        <w:jc w:val="both"/>
        <w:rPr>
          <w:rFonts w:ascii="Arial" w:hAnsi="Arial" w:cs="Arial"/>
          <w:sz w:val="24"/>
          <w:szCs w:val="24"/>
          <w:lang w:val="fr-FR"/>
        </w:rPr>
      </w:pPr>
      <w:r w:rsidRPr="00032999">
        <w:rPr>
          <w:rFonts w:ascii="Arial" w:hAnsi="Arial" w:cs="Arial"/>
          <w:sz w:val="24"/>
          <w:szCs w:val="24"/>
          <w:lang w:val="fr-FR"/>
        </w:rPr>
        <w:t xml:space="preserve">Les </w:t>
      </w:r>
      <w:r w:rsidR="00FD777A" w:rsidRPr="00032999">
        <w:rPr>
          <w:rFonts w:ascii="Arial" w:hAnsi="Arial" w:cs="Arial"/>
          <w:sz w:val="24"/>
          <w:szCs w:val="24"/>
          <w:lang w:val="fr-FR"/>
        </w:rPr>
        <w:t xml:space="preserve">modifications opérées </w:t>
      </w:r>
      <w:r w:rsidR="006A50C7" w:rsidRPr="00032999">
        <w:rPr>
          <w:rFonts w:ascii="Arial" w:hAnsi="Arial" w:cs="Arial"/>
          <w:sz w:val="24"/>
          <w:szCs w:val="24"/>
          <w:lang w:val="fr-FR"/>
        </w:rPr>
        <w:t>vont</w:t>
      </w:r>
      <w:r w:rsidR="00FD777A" w:rsidRPr="00032999">
        <w:rPr>
          <w:rFonts w:ascii="Arial" w:hAnsi="Arial" w:cs="Arial"/>
          <w:sz w:val="24"/>
          <w:szCs w:val="24"/>
          <w:lang w:val="fr-FR"/>
        </w:rPr>
        <w:t xml:space="preserve"> toutes dans le sens d’une consolidation de la coloration pro-</w:t>
      </w:r>
      <w:proofErr w:type="spellStart"/>
      <w:r w:rsidR="00FD777A" w:rsidRPr="00032999">
        <w:rPr>
          <w:rFonts w:ascii="Arial" w:hAnsi="Arial" w:cs="Arial"/>
          <w:sz w:val="24"/>
          <w:szCs w:val="24"/>
          <w:lang w:val="fr-FR"/>
        </w:rPr>
        <w:t>Largardère</w:t>
      </w:r>
      <w:proofErr w:type="spellEnd"/>
      <w:r w:rsidR="00FD777A" w:rsidRPr="00032999">
        <w:rPr>
          <w:rFonts w:ascii="Arial" w:hAnsi="Arial" w:cs="Arial"/>
          <w:sz w:val="24"/>
          <w:szCs w:val="24"/>
          <w:lang w:val="fr-FR"/>
        </w:rPr>
        <w:t xml:space="preserve"> de Conseil : ainsi, Yves Guillemot (fondateur de </w:t>
      </w:r>
      <w:proofErr w:type="spellStart"/>
      <w:r w:rsidR="00FD777A" w:rsidRPr="00032999">
        <w:rPr>
          <w:rFonts w:ascii="Arial" w:hAnsi="Arial" w:cs="Arial"/>
          <w:sz w:val="24"/>
          <w:szCs w:val="24"/>
          <w:lang w:val="fr-FR"/>
        </w:rPr>
        <w:lastRenderedPageBreak/>
        <w:t>Gameloft</w:t>
      </w:r>
      <w:proofErr w:type="spellEnd"/>
      <w:r w:rsidR="00FD777A" w:rsidRPr="00032999">
        <w:rPr>
          <w:rFonts w:ascii="Arial" w:hAnsi="Arial" w:cs="Arial"/>
          <w:sz w:val="24"/>
          <w:szCs w:val="24"/>
          <w:lang w:val="fr-FR"/>
        </w:rPr>
        <w:t xml:space="preserve">) a démissionné en août 2018. On peut penser que l’implication de Amber dans la reprise de </w:t>
      </w:r>
      <w:proofErr w:type="spellStart"/>
      <w:r w:rsidR="00FD777A" w:rsidRPr="00032999">
        <w:rPr>
          <w:rFonts w:ascii="Arial" w:hAnsi="Arial" w:cs="Arial"/>
          <w:sz w:val="24"/>
          <w:szCs w:val="24"/>
          <w:lang w:val="fr-FR"/>
        </w:rPr>
        <w:t>Gameloft</w:t>
      </w:r>
      <w:proofErr w:type="spellEnd"/>
      <w:r w:rsidR="00FD777A" w:rsidRPr="00032999">
        <w:rPr>
          <w:rFonts w:ascii="Arial" w:hAnsi="Arial" w:cs="Arial"/>
          <w:sz w:val="24"/>
          <w:szCs w:val="24"/>
          <w:lang w:val="fr-FR"/>
        </w:rPr>
        <w:t xml:space="preserve"> par Vivendi en 2016 ne lui permettait d’exercer un regard impartial sur les mouvements opérés sur le capital de Lagardère. Valérie Bernis, proche de Bernard Arnault (par l’intermédiaire de LVMH et Nicolas </w:t>
      </w:r>
      <w:proofErr w:type="spellStart"/>
      <w:r w:rsidR="00FD777A" w:rsidRPr="00032999">
        <w:rPr>
          <w:rFonts w:ascii="Arial" w:hAnsi="Arial" w:cs="Arial"/>
          <w:sz w:val="24"/>
          <w:szCs w:val="24"/>
          <w:lang w:val="fr-FR"/>
        </w:rPr>
        <w:t>Bazire</w:t>
      </w:r>
      <w:proofErr w:type="spellEnd"/>
      <w:r w:rsidR="00FD777A" w:rsidRPr="00032999">
        <w:rPr>
          <w:rFonts w:ascii="Arial" w:hAnsi="Arial" w:cs="Arial"/>
          <w:sz w:val="24"/>
          <w:szCs w:val="24"/>
          <w:lang w:val="fr-FR"/>
        </w:rPr>
        <w:t xml:space="preserve">) a remplacé Aline Sylla, estampillée groupe Kering. Valérie Bernis doit également être en contact avec la représentation d’Amber Capital au sein de Suez et d’Engie. Les arrivées de Nicolas Sarkozy et Guillaume </w:t>
      </w:r>
      <w:proofErr w:type="spellStart"/>
      <w:r w:rsidR="00FD777A" w:rsidRPr="00032999">
        <w:rPr>
          <w:rFonts w:ascii="Arial" w:hAnsi="Arial" w:cs="Arial"/>
          <w:sz w:val="24"/>
          <w:szCs w:val="24"/>
          <w:lang w:val="fr-FR"/>
        </w:rPr>
        <w:t>Pepy</w:t>
      </w:r>
      <w:proofErr w:type="spellEnd"/>
      <w:r w:rsidR="00FD777A" w:rsidRPr="00032999">
        <w:rPr>
          <w:rFonts w:ascii="Arial" w:hAnsi="Arial" w:cs="Arial"/>
          <w:sz w:val="24"/>
          <w:szCs w:val="24"/>
          <w:lang w:val="fr-FR"/>
        </w:rPr>
        <w:t xml:space="preserve"> ont manifestement pour objectif de raffermir la position d’Arnaud Lagardère au sein du groupe.</w:t>
      </w:r>
      <w:r w:rsidR="00FD777A" w:rsidRPr="00032999">
        <w:rPr>
          <w:rFonts w:ascii="Arial" w:hAnsi="Arial" w:cs="Arial"/>
          <w:sz w:val="24"/>
          <w:szCs w:val="24"/>
        </w:rPr>
        <w:t xml:space="preserve"> </w:t>
      </w:r>
      <w:r w:rsidR="00FD777A" w:rsidRPr="00032999">
        <w:rPr>
          <w:rFonts w:ascii="Arial" w:hAnsi="Arial" w:cs="Arial"/>
          <w:sz w:val="24"/>
          <w:szCs w:val="24"/>
          <w:lang w:val="fr-FR"/>
        </w:rPr>
        <w:t xml:space="preserve">Des relations personnelles et privilégiées entre les familles Lagardère, Arnault, Sarkozy et Bolloré ont été nouées de longue date, dont la clé de voûte semble être l’ancien Président de la République. A titre illustratif, après son élection en 2007, Nicolas Sarkozy se détend pendant trois jours sur La Paloma, un yacht de luxe, propriété de Vincent Bolloré (même si des interrogations peuvent porter sur les intentions réelles de l’investisseur breton). C'est Nicolas Sarkozy qui, alors ministre de l'Economie en 2004, a réussi à dénouer la succession complexe à la suite du décès de Jean-Luc Lagardère. Au mariage de Nicolas et Cécilia Sarkozy en 1996, Bernard Arnault fut le témoin du marié. Des relations privilégiées ont historiquement également été nouées avec le fonds qatari. Nicolas Sarkozy </w:t>
      </w:r>
      <w:r w:rsidR="00CE15D1" w:rsidRPr="00032999">
        <w:rPr>
          <w:rFonts w:ascii="Arial" w:hAnsi="Arial" w:cs="Arial"/>
          <w:sz w:val="24"/>
          <w:szCs w:val="24"/>
          <w:lang w:val="fr-FR"/>
        </w:rPr>
        <w:t>aurait</w:t>
      </w:r>
      <w:r w:rsidR="00FD777A" w:rsidRPr="00032999">
        <w:rPr>
          <w:rFonts w:ascii="Arial" w:hAnsi="Arial" w:cs="Arial"/>
          <w:sz w:val="24"/>
          <w:szCs w:val="24"/>
          <w:lang w:val="fr-FR"/>
        </w:rPr>
        <w:t xml:space="preserve"> jou</w:t>
      </w:r>
      <w:r w:rsidR="00CE15D1" w:rsidRPr="00032999">
        <w:rPr>
          <w:rFonts w:ascii="Arial" w:hAnsi="Arial" w:cs="Arial"/>
          <w:sz w:val="24"/>
          <w:szCs w:val="24"/>
          <w:lang w:val="fr-FR"/>
        </w:rPr>
        <w:t>é</w:t>
      </w:r>
      <w:r w:rsidR="00FD777A" w:rsidRPr="00032999">
        <w:rPr>
          <w:rFonts w:ascii="Arial" w:hAnsi="Arial" w:cs="Arial"/>
          <w:sz w:val="24"/>
          <w:szCs w:val="24"/>
          <w:lang w:val="fr-FR"/>
        </w:rPr>
        <w:t xml:space="preserve"> les entremetteurs pour la revente par </w:t>
      </w:r>
      <w:proofErr w:type="spellStart"/>
      <w:r w:rsidR="00FD777A" w:rsidRPr="00032999">
        <w:rPr>
          <w:rFonts w:ascii="Arial" w:hAnsi="Arial" w:cs="Arial"/>
          <w:sz w:val="24"/>
          <w:szCs w:val="24"/>
          <w:lang w:val="fr-FR"/>
        </w:rPr>
        <w:t>Colony</w:t>
      </w:r>
      <w:proofErr w:type="spellEnd"/>
      <w:r w:rsidR="00FD777A" w:rsidRPr="00032999">
        <w:rPr>
          <w:rFonts w:ascii="Arial" w:hAnsi="Arial" w:cs="Arial"/>
          <w:sz w:val="24"/>
          <w:szCs w:val="24"/>
          <w:lang w:val="fr-FR"/>
        </w:rPr>
        <w:t xml:space="preserve"> Capital du PSG au fonds qatari. La longue amitié entre Sébastien Bazin (directeur général de </w:t>
      </w:r>
      <w:proofErr w:type="spellStart"/>
      <w:r w:rsidR="00FD777A" w:rsidRPr="00032999">
        <w:rPr>
          <w:rFonts w:ascii="Arial" w:hAnsi="Arial" w:cs="Arial"/>
          <w:sz w:val="24"/>
          <w:szCs w:val="24"/>
          <w:lang w:val="fr-FR"/>
        </w:rPr>
        <w:t>Colony</w:t>
      </w:r>
      <w:proofErr w:type="spellEnd"/>
      <w:r w:rsidR="00FD777A" w:rsidRPr="00032999">
        <w:rPr>
          <w:rFonts w:ascii="Arial" w:hAnsi="Arial" w:cs="Arial"/>
          <w:sz w:val="24"/>
          <w:szCs w:val="24"/>
          <w:lang w:val="fr-FR"/>
        </w:rPr>
        <w:t xml:space="preserve"> Capital à l’époque) et Nicolas Sarkozy remonte</w:t>
      </w:r>
      <w:r w:rsidR="002D792B">
        <w:rPr>
          <w:rFonts w:ascii="Arial" w:hAnsi="Arial" w:cs="Arial"/>
          <w:sz w:val="24"/>
          <w:szCs w:val="24"/>
          <w:lang w:val="fr-FR"/>
        </w:rPr>
        <w:t>rait</w:t>
      </w:r>
      <w:r w:rsidR="00FD777A" w:rsidRPr="00032999">
        <w:rPr>
          <w:rFonts w:ascii="Arial" w:hAnsi="Arial" w:cs="Arial"/>
          <w:sz w:val="24"/>
          <w:szCs w:val="24"/>
          <w:lang w:val="fr-FR"/>
        </w:rPr>
        <w:t xml:space="preserve"> à la gestion de la prise d’otages en 1993 de 21 élèves d’une école maternelle de Neuilly (dont Sarkozy était, à l’époque, maire), dont la fille de Sébastien Bazin. </w:t>
      </w:r>
    </w:p>
    <w:p w14:paraId="2C800B96" w14:textId="55D320C0" w:rsidR="00FD777A" w:rsidRPr="00032999" w:rsidRDefault="00FD777A" w:rsidP="00FD777A">
      <w:pPr>
        <w:ind w:left="360"/>
        <w:jc w:val="both"/>
        <w:rPr>
          <w:rFonts w:ascii="Arial" w:hAnsi="Arial" w:cs="Arial"/>
          <w:sz w:val="24"/>
          <w:szCs w:val="24"/>
          <w:lang w:val="fr-FR"/>
        </w:rPr>
      </w:pPr>
      <w:r w:rsidRPr="00032999">
        <w:rPr>
          <w:rFonts w:ascii="Arial" w:hAnsi="Arial" w:cs="Arial"/>
          <w:sz w:val="24"/>
          <w:szCs w:val="24"/>
          <w:lang w:val="fr-FR"/>
        </w:rPr>
        <w:t xml:space="preserve">Guillaume </w:t>
      </w:r>
      <w:proofErr w:type="spellStart"/>
      <w:r w:rsidRPr="00032999">
        <w:rPr>
          <w:rFonts w:ascii="Arial" w:hAnsi="Arial" w:cs="Arial"/>
          <w:sz w:val="24"/>
          <w:szCs w:val="24"/>
          <w:lang w:val="fr-FR"/>
        </w:rPr>
        <w:t>Pepy</w:t>
      </w:r>
      <w:proofErr w:type="spellEnd"/>
      <w:r w:rsidRPr="00032999">
        <w:rPr>
          <w:rFonts w:ascii="Arial" w:hAnsi="Arial" w:cs="Arial"/>
          <w:sz w:val="24"/>
          <w:szCs w:val="24"/>
          <w:lang w:val="fr-FR"/>
        </w:rPr>
        <w:t xml:space="preserve"> a, quant à lui, été nommé à la direction de la SNCF en 2008 par Nicolas Sarkozy. Officiellement, son rôle </w:t>
      </w:r>
      <w:r w:rsidR="00DA43EF" w:rsidRPr="00032999">
        <w:rPr>
          <w:rFonts w:ascii="Arial" w:hAnsi="Arial" w:cs="Arial"/>
          <w:sz w:val="24"/>
          <w:szCs w:val="24"/>
          <w:lang w:val="fr-FR"/>
        </w:rPr>
        <w:t xml:space="preserve">officiel </w:t>
      </w:r>
      <w:r w:rsidRPr="00032999">
        <w:rPr>
          <w:rFonts w:ascii="Arial" w:hAnsi="Arial" w:cs="Arial"/>
          <w:sz w:val="24"/>
          <w:szCs w:val="24"/>
          <w:lang w:val="fr-FR"/>
        </w:rPr>
        <w:t xml:space="preserve">serait d’orienter la stratégie du pôle </w:t>
      </w:r>
      <w:proofErr w:type="spellStart"/>
      <w:r w:rsidRPr="00032999">
        <w:rPr>
          <w:rFonts w:ascii="Arial" w:hAnsi="Arial" w:cs="Arial"/>
          <w:sz w:val="24"/>
          <w:szCs w:val="24"/>
          <w:lang w:val="fr-FR"/>
        </w:rPr>
        <w:t>travel</w:t>
      </w:r>
      <w:proofErr w:type="spellEnd"/>
      <w:r w:rsidRPr="00032999">
        <w:rPr>
          <w:rFonts w:ascii="Arial" w:hAnsi="Arial" w:cs="Arial"/>
          <w:sz w:val="24"/>
          <w:szCs w:val="24"/>
          <w:lang w:val="fr-FR"/>
        </w:rPr>
        <w:t xml:space="preserve"> </w:t>
      </w:r>
      <w:proofErr w:type="spellStart"/>
      <w:r w:rsidRPr="00032999">
        <w:rPr>
          <w:rFonts w:ascii="Arial" w:hAnsi="Arial" w:cs="Arial"/>
          <w:sz w:val="24"/>
          <w:szCs w:val="24"/>
          <w:lang w:val="fr-FR"/>
        </w:rPr>
        <w:t>retail</w:t>
      </w:r>
      <w:proofErr w:type="spellEnd"/>
      <w:r w:rsidRPr="00032999">
        <w:rPr>
          <w:rFonts w:ascii="Arial" w:hAnsi="Arial" w:cs="Arial"/>
          <w:sz w:val="24"/>
          <w:szCs w:val="24"/>
          <w:lang w:val="fr-FR"/>
        </w:rPr>
        <w:t xml:space="preserve"> du groupe et la gestion des boutiques implantées dans des lieux de transport. Pour ce qui est de Patrick </w:t>
      </w:r>
      <w:proofErr w:type="spellStart"/>
      <w:r w:rsidRPr="00032999">
        <w:rPr>
          <w:rFonts w:ascii="Arial" w:hAnsi="Arial" w:cs="Arial"/>
          <w:sz w:val="24"/>
          <w:szCs w:val="24"/>
          <w:lang w:val="fr-FR"/>
        </w:rPr>
        <w:t>Valroff</w:t>
      </w:r>
      <w:proofErr w:type="spellEnd"/>
      <w:r w:rsidRPr="00032999">
        <w:rPr>
          <w:rFonts w:ascii="Arial" w:hAnsi="Arial" w:cs="Arial"/>
          <w:sz w:val="24"/>
          <w:szCs w:val="24"/>
          <w:lang w:val="fr-FR"/>
        </w:rPr>
        <w:t xml:space="preserve"> (directeur des services financiers spécialisés du Crédit Agricole), les liens financiers avec le Crédit Agricole interpellent sur la solidité de la holding personnelle d’Arnaud Lagardère puisque celui-ci supportait une dette de 215 millions d'euros fin 2019 dont l’'essentiel était constitué d’un prêt du Crédit agricole de 164 millions d'euros.  Jamal </w:t>
      </w:r>
      <w:proofErr w:type="spellStart"/>
      <w:r w:rsidRPr="00032999">
        <w:rPr>
          <w:rFonts w:ascii="Arial" w:hAnsi="Arial" w:cs="Arial"/>
          <w:sz w:val="24"/>
          <w:szCs w:val="24"/>
          <w:lang w:val="fr-FR"/>
        </w:rPr>
        <w:t>Benomar</w:t>
      </w:r>
      <w:proofErr w:type="spellEnd"/>
      <w:r w:rsidRPr="00032999">
        <w:rPr>
          <w:rFonts w:ascii="Arial" w:hAnsi="Arial" w:cs="Arial"/>
          <w:sz w:val="24"/>
          <w:szCs w:val="24"/>
          <w:lang w:val="fr-FR"/>
        </w:rPr>
        <w:t xml:space="preserve"> – au-delà de son CV officiel - est généralement labellisé comme représentant des intérêts qataris dans le groupe Lagardère ; Susan </w:t>
      </w:r>
      <w:proofErr w:type="spellStart"/>
      <w:r w:rsidRPr="00032999">
        <w:rPr>
          <w:rFonts w:ascii="Arial" w:hAnsi="Arial" w:cs="Arial"/>
          <w:sz w:val="24"/>
          <w:szCs w:val="24"/>
          <w:lang w:val="fr-FR"/>
        </w:rPr>
        <w:t>Tolson</w:t>
      </w:r>
      <w:proofErr w:type="spellEnd"/>
      <w:r w:rsidRPr="00032999">
        <w:rPr>
          <w:rFonts w:ascii="Arial" w:hAnsi="Arial" w:cs="Arial"/>
          <w:sz w:val="24"/>
          <w:szCs w:val="24"/>
          <w:lang w:val="fr-FR"/>
        </w:rPr>
        <w:t xml:space="preserve"> représente The Capital Group </w:t>
      </w:r>
      <w:proofErr w:type="spellStart"/>
      <w:r w:rsidRPr="00032999">
        <w:rPr>
          <w:rFonts w:ascii="Arial" w:hAnsi="Arial" w:cs="Arial"/>
          <w:sz w:val="24"/>
          <w:szCs w:val="24"/>
          <w:lang w:val="fr-FR"/>
        </w:rPr>
        <w:t>Companies</w:t>
      </w:r>
      <w:proofErr w:type="spellEnd"/>
      <w:r w:rsidRPr="00032999">
        <w:rPr>
          <w:rFonts w:ascii="Arial" w:hAnsi="Arial" w:cs="Arial"/>
          <w:sz w:val="24"/>
          <w:szCs w:val="24"/>
          <w:lang w:val="fr-FR"/>
        </w:rPr>
        <w:t xml:space="preserve"> (généralement considéré comme un investisseur institutionnel de court terme) et aguerrie aux opérations de mouvements de capital en fonction de sa position au sein de Wor</w:t>
      </w:r>
      <w:r w:rsidR="00567C75">
        <w:rPr>
          <w:rFonts w:ascii="Arial" w:hAnsi="Arial" w:cs="Arial"/>
          <w:sz w:val="24"/>
          <w:szCs w:val="24"/>
          <w:lang w:val="fr-FR"/>
        </w:rPr>
        <w:t>l</w:t>
      </w:r>
      <w:r w:rsidRPr="00032999">
        <w:rPr>
          <w:rFonts w:ascii="Arial" w:hAnsi="Arial" w:cs="Arial"/>
          <w:sz w:val="24"/>
          <w:szCs w:val="24"/>
          <w:lang w:val="fr-FR"/>
        </w:rPr>
        <w:t>dline.</w:t>
      </w:r>
    </w:p>
    <w:p w14:paraId="474935CF" w14:textId="5D3349E0" w:rsidR="00FD777A" w:rsidRPr="00032999" w:rsidRDefault="00407F02" w:rsidP="00FD777A">
      <w:pPr>
        <w:ind w:left="360"/>
        <w:jc w:val="both"/>
        <w:rPr>
          <w:rFonts w:ascii="Arial" w:hAnsi="Arial" w:cs="Arial"/>
          <w:sz w:val="24"/>
          <w:szCs w:val="24"/>
          <w:lang w:val="fr-FR"/>
        </w:rPr>
      </w:pPr>
      <w:r>
        <w:rPr>
          <w:rFonts w:ascii="Arial" w:hAnsi="Arial" w:cs="Arial"/>
          <w:sz w:val="24"/>
          <w:szCs w:val="24"/>
          <w:lang w:val="fr-FR"/>
        </w:rPr>
        <w:t>Alors que Vivendi soutenait initialement ces différentes modifications</w:t>
      </w:r>
      <w:r w:rsidR="00617DEE">
        <w:rPr>
          <w:rFonts w:ascii="Arial" w:hAnsi="Arial" w:cs="Arial"/>
          <w:sz w:val="24"/>
          <w:szCs w:val="24"/>
          <w:lang w:val="fr-FR"/>
        </w:rPr>
        <w:t xml:space="preserve"> (validées en AG en mai 2020), l</w:t>
      </w:r>
      <w:r w:rsidR="00FD777A" w:rsidRPr="00032999">
        <w:rPr>
          <w:rFonts w:ascii="Arial" w:hAnsi="Arial" w:cs="Arial"/>
          <w:sz w:val="24"/>
          <w:szCs w:val="24"/>
          <w:lang w:val="fr-FR"/>
        </w:rPr>
        <w:t xml:space="preserve">es différents changements </w:t>
      </w:r>
      <w:r w:rsidR="00617DEE">
        <w:rPr>
          <w:rFonts w:ascii="Arial" w:hAnsi="Arial" w:cs="Arial"/>
          <w:sz w:val="24"/>
          <w:szCs w:val="24"/>
          <w:lang w:val="fr-FR"/>
        </w:rPr>
        <w:t>seront</w:t>
      </w:r>
      <w:r w:rsidR="00ED0086">
        <w:rPr>
          <w:rFonts w:ascii="Arial" w:hAnsi="Arial" w:cs="Arial"/>
          <w:sz w:val="24"/>
          <w:szCs w:val="24"/>
          <w:lang w:val="fr-FR"/>
        </w:rPr>
        <w:t>,</w:t>
      </w:r>
      <w:r w:rsidR="00617DEE">
        <w:rPr>
          <w:rFonts w:ascii="Arial" w:hAnsi="Arial" w:cs="Arial"/>
          <w:sz w:val="24"/>
          <w:szCs w:val="24"/>
          <w:lang w:val="fr-FR"/>
        </w:rPr>
        <w:t xml:space="preserve"> par la suite</w:t>
      </w:r>
      <w:r w:rsidR="00ED0086">
        <w:rPr>
          <w:rFonts w:ascii="Arial" w:hAnsi="Arial" w:cs="Arial"/>
          <w:sz w:val="24"/>
          <w:szCs w:val="24"/>
          <w:lang w:val="fr-FR"/>
        </w:rPr>
        <w:t>,</w:t>
      </w:r>
      <w:r w:rsidR="00617DEE">
        <w:rPr>
          <w:rFonts w:ascii="Arial" w:hAnsi="Arial" w:cs="Arial"/>
          <w:sz w:val="24"/>
          <w:szCs w:val="24"/>
          <w:lang w:val="fr-FR"/>
        </w:rPr>
        <w:t xml:space="preserve"> </w:t>
      </w:r>
      <w:r w:rsidR="00FD777A" w:rsidRPr="00032999">
        <w:rPr>
          <w:rFonts w:ascii="Arial" w:hAnsi="Arial" w:cs="Arial"/>
          <w:sz w:val="24"/>
          <w:szCs w:val="24"/>
          <w:lang w:val="fr-FR"/>
        </w:rPr>
        <w:t xml:space="preserve">largement critiqués par </w:t>
      </w:r>
      <w:r w:rsidR="00617DEE">
        <w:rPr>
          <w:rFonts w:ascii="Arial" w:hAnsi="Arial" w:cs="Arial"/>
          <w:sz w:val="24"/>
          <w:szCs w:val="24"/>
          <w:lang w:val="fr-FR"/>
        </w:rPr>
        <w:t xml:space="preserve">tant </w:t>
      </w:r>
      <w:r w:rsidR="00FD777A" w:rsidRPr="00032999">
        <w:rPr>
          <w:rFonts w:ascii="Arial" w:hAnsi="Arial" w:cs="Arial"/>
          <w:sz w:val="24"/>
          <w:szCs w:val="24"/>
          <w:lang w:val="fr-FR"/>
        </w:rPr>
        <w:t xml:space="preserve">Amber Capital </w:t>
      </w:r>
      <w:r w:rsidR="00617DEE">
        <w:rPr>
          <w:rFonts w:ascii="Arial" w:hAnsi="Arial" w:cs="Arial"/>
          <w:sz w:val="24"/>
          <w:szCs w:val="24"/>
          <w:lang w:val="fr-FR"/>
        </w:rPr>
        <w:t xml:space="preserve">que </w:t>
      </w:r>
      <w:r w:rsidR="00FD777A" w:rsidRPr="00032999">
        <w:rPr>
          <w:rFonts w:ascii="Arial" w:hAnsi="Arial" w:cs="Arial"/>
          <w:sz w:val="24"/>
          <w:szCs w:val="24"/>
          <w:lang w:val="fr-FR"/>
        </w:rPr>
        <w:t>Vivendi : le 21 août 2020, ce</w:t>
      </w:r>
      <w:r w:rsidR="0090493D">
        <w:rPr>
          <w:rFonts w:ascii="Arial" w:hAnsi="Arial" w:cs="Arial"/>
          <w:sz w:val="24"/>
          <w:szCs w:val="24"/>
          <w:lang w:val="fr-FR"/>
        </w:rPr>
        <w:t>ux-ci</w:t>
      </w:r>
      <w:r w:rsidR="00FD777A" w:rsidRPr="00032999">
        <w:rPr>
          <w:rFonts w:ascii="Arial" w:hAnsi="Arial" w:cs="Arial"/>
          <w:sz w:val="24"/>
          <w:szCs w:val="24"/>
          <w:lang w:val="fr-FR"/>
        </w:rPr>
        <w:t xml:space="preserve"> demande</w:t>
      </w:r>
      <w:r w:rsidR="0090493D">
        <w:rPr>
          <w:rFonts w:ascii="Arial" w:hAnsi="Arial" w:cs="Arial"/>
          <w:sz w:val="24"/>
          <w:szCs w:val="24"/>
          <w:lang w:val="fr-FR"/>
        </w:rPr>
        <w:t>nt</w:t>
      </w:r>
      <w:r w:rsidR="00FD777A" w:rsidRPr="00032999">
        <w:rPr>
          <w:rFonts w:ascii="Arial" w:hAnsi="Arial" w:cs="Arial"/>
          <w:sz w:val="24"/>
          <w:szCs w:val="24"/>
          <w:lang w:val="fr-FR"/>
        </w:rPr>
        <w:t xml:space="preserve"> la démission de Patrick </w:t>
      </w:r>
      <w:proofErr w:type="spellStart"/>
      <w:r w:rsidR="00FD777A" w:rsidRPr="00032999">
        <w:rPr>
          <w:rFonts w:ascii="Arial" w:hAnsi="Arial" w:cs="Arial"/>
          <w:sz w:val="24"/>
          <w:szCs w:val="24"/>
          <w:lang w:val="fr-FR"/>
        </w:rPr>
        <w:t>Valroff</w:t>
      </w:r>
      <w:proofErr w:type="spellEnd"/>
      <w:r w:rsidR="00FD777A" w:rsidRPr="00032999">
        <w:rPr>
          <w:rFonts w:ascii="Arial" w:hAnsi="Arial" w:cs="Arial"/>
          <w:sz w:val="24"/>
          <w:szCs w:val="24"/>
          <w:lang w:val="fr-FR"/>
        </w:rPr>
        <w:t xml:space="preserve">, de Guillaume </w:t>
      </w:r>
      <w:proofErr w:type="spellStart"/>
      <w:r w:rsidR="00FD777A" w:rsidRPr="00032999">
        <w:rPr>
          <w:rFonts w:ascii="Arial" w:hAnsi="Arial" w:cs="Arial"/>
          <w:sz w:val="24"/>
          <w:szCs w:val="24"/>
          <w:lang w:val="fr-FR"/>
        </w:rPr>
        <w:t>Pepy</w:t>
      </w:r>
      <w:proofErr w:type="spellEnd"/>
      <w:r w:rsidR="00FD777A" w:rsidRPr="00032999">
        <w:rPr>
          <w:rFonts w:ascii="Arial" w:hAnsi="Arial" w:cs="Arial"/>
          <w:sz w:val="24"/>
          <w:szCs w:val="24"/>
          <w:lang w:val="fr-FR"/>
        </w:rPr>
        <w:t xml:space="preserve"> et de Gilles Petit</w:t>
      </w:r>
      <w:r w:rsidR="00D41081" w:rsidRPr="00032999">
        <w:rPr>
          <w:rFonts w:ascii="Arial" w:hAnsi="Arial" w:cs="Arial"/>
          <w:sz w:val="24"/>
          <w:szCs w:val="24"/>
          <w:lang w:val="fr-FR"/>
        </w:rPr>
        <w:t xml:space="preserve"> et l’organisation d’une nouvelle Assemblée Générale</w:t>
      </w:r>
      <w:r w:rsidR="001E1D25" w:rsidRPr="00032999">
        <w:rPr>
          <w:rFonts w:ascii="Arial" w:hAnsi="Arial" w:cs="Arial"/>
          <w:sz w:val="24"/>
          <w:szCs w:val="24"/>
          <w:lang w:val="fr-FR"/>
        </w:rPr>
        <w:t xml:space="preserve"> (déboutée par le Tribunal de Commerce de Paris</w:t>
      </w:r>
      <w:r w:rsidR="001637C9">
        <w:rPr>
          <w:rFonts w:ascii="Arial" w:hAnsi="Arial" w:cs="Arial"/>
          <w:sz w:val="24"/>
          <w:szCs w:val="24"/>
          <w:lang w:val="fr-FR"/>
        </w:rPr>
        <w:t xml:space="preserve">, </w:t>
      </w:r>
      <w:r w:rsidR="001E1D25" w:rsidRPr="00032999">
        <w:rPr>
          <w:rFonts w:ascii="Arial" w:hAnsi="Arial" w:cs="Arial"/>
          <w:sz w:val="24"/>
          <w:szCs w:val="24"/>
          <w:lang w:val="fr-FR"/>
        </w:rPr>
        <w:t>14 octobre 2020)</w:t>
      </w:r>
      <w:r w:rsidR="00FD777A" w:rsidRPr="00032999">
        <w:rPr>
          <w:rFonts w:ascii="Arial" w:hAnsi="Arial" w:cs="Arial"/>
          <w:sz w:val="24"/>
          <w:szCs w:val="24"/>
          <w:lang w:val="fr-FR"/>
        </w:rPr>
        <w:t xml:space="preserve">. L’idée </w:t>
      </w:r>
      <w:r w:rsidR="000458BA" w:rsidRPr="00032999">
        <w:rPr>
          <w:rFonts w:ascii="Arial" w:hAnsi="Arial" w:cs="Arial"/>
          <w:sz w:val="24"/>
          <w:szCs w:val="24"/>
          <w:lang w:val="fr-FR"/>
        </w:rPr>
        <w:t>aurait été</w:t>
      </w:r>
      <w:r w:rsidR="00FD777A" w:rsidRPr="00032999">
        <w:rPr>
          <w:rFonts w:ascii="Arial" w:hAnsi="Arial" w:cs="Arial"/>
          <w:sz w:val="24"/>
          <w:szCs w:val="24"/>
          <w:lang w:val="fr-FR"/>
        </w:rPr>
        <w:t xml:space="preserve"> de les remplacer par trois personnes directement issues du sérail d’Amber : J. </w:t>
      </w:r>
      <w:proofErr w:type="spellStart"/>
      <w:r w:rsidR="00FD777A" w:rsidRPr="00032999">
        <w:rPr>
          <w:rFonts w:ascii="Arial" w:hAnsi="Arial" w:cs="Arial"/>
          <w:sz w:val="24"/>
          <w:szCs w:val="24"/>
          <w:lang w:val="fr-FR"/>
        </w:rPr>
        <w:t>Oughourlian</w:t>
      </w:r>
      <w:proofErr w:type="spellEnd"/>
      <w:r w:rsidR="00FD777A" w:rsidRPr="00032999">
        <w:rPr>
          <w:rFonts w:ascii="Arial" w:hAnsi="Arial" w:cs="Arial"/>
          <w:sz w:val="24"/>
          <w:szCs w:val="24"/>
          <w:lang w:val="fr-FR"/>
        </w:rPr>
        <w:t xml:space="preserve"> (fondateur du fonds), O. </w:t>
      </w:r>
      <w:proofErr w:type="spellStart"/>
      <w:r w:rsidR="00FD777A" w:rsidRPr="00032999">
        <w:rPr>
          <w:rFonts w:ascii="Arial" w:hAnsi="Arial" w:cs="Arial"/>
          <w:sz w:val="24"/>
          <w:szCs w:val="24"/>
          <w:lang w:val="fr-FR"/>
        </w:rPr>
        <w:t>Fortesa</w:t>
      </w:r>
      <w:proofErr w:type="spellEnd"/>
      <w:r w:rsidR="00FD777A" w:rsidRPr="00032999">
        <w:rPr>
          <w:rFonts w:ascii="Arial" w:hAnsi="Arial" w:cs="Arial"/>
          <w:sz w:val="24"/>
          <w:szCs w:val="24"/>
          <w:lang w:val="fr-FR"/>
        </w:rPr>
        <w:t xml:space="preserve"> (gérant de portefeuille</w:t>
      </w:r>
      <w:r w:rsidR="00637340">
        <w:rPr>
          <w:rFonts w:ascii="Arial" w:hAnsi="Arial" w:cs="Arial"/>
          <w:sz w:val="24"/>
          <w:szCs w:val="24"/>
          <w:lang w:val="fr-FR"/>
        </w:rPr>
        <w:t>s</w:t>
      </w:r>
      <w:r w:rsidR="00FD777A" w:rsidRPr="00032999">
        <w:rPr>
          <w:rFonts w:ascii="Arial" w:hAnsi="Arial" w:cs="Arial"/>
          <w:sz w:val="24"/>
          <w:szCs w:val="24"/>
          <w:lang w:val="fr-FR"/>
        </w:rPr>
        <w:t xml:space="preserve"> du fonds), V. </w:t>
      </w:r>
      <w:proofErr w:type="spellStart"/>
      <w:r w:rsidR="00FD777A" w:rsidRPr="00032999">
        <w:rPr>
          <w:rFonts w:ascii="Arial" w:hAnsi="Arial" w:cs="Arial"/>
          <w:sz w:val="24"/>
          <w:szCs w:val="24"/>
          <w:lang w:val="fr-FR"/>
        </w:rPr>
        <w:t>Ohannessian</w:t>
      </w:r>
      <w:proofErr w:type="spellEnd"/>
      <w:r w:rsidR="00FD777A" w:rsidRPr="00032999">
        <w:rPr>
          <w:rFonts w:ascii="Arial" w:hAnsi="Arial" w:cs="Arial"/>
          <w:sz w:val="24"/>
          <w:szCs w:val="24"/>
          <w:lang w:val="fr-FR"/>
        </w:rPr>
        <w:t xml:space="preserve">. Cette communication commune fait suite à la signature </w:t>
      </w:r>
      <w:r w:rsidR="008D1271" w:rsidRPr="00032999">
        <w:rPr>
          <w:rFonts w:ascii="Arial" w:hAnsi="Arial" w:cs="Arial"/>
          <w:sz w:val="24"/>
          <w:szCs w:val="24"/>
          <w:lang w:val="fr-FR"/>
        </w:rPr>
        <w:t>de leur</w:t>
      </w:r>
      <w:r w:rsidR="00FD777A" w:rsidRPr="00032999">
        <w:rPr>
          <w:rFonts w:ascii="Arial" w:hAnsi="Arial" w:cs="Arial"/>
          <w:sz w:val="24"/>
          <w:szCs w:val="24"/>
          <w:lang w:val="fr-FR"/>
        </w:rPr>
        <w:t xml:space="preserve"> pacte d’actionnaires</w:t>
      </w:r>
      <w:r w:rsidR="00DE175F" w:rsidRPr="00032999">
        <w:rPr>
          <w:rFonts w:ascii="Arial" w:hAnsi="Arial" w:cs="Arial"/>
          <w:sz w:val="24"/>
          <w:szCs w:val="24"/>
          <w:lang w:val="fr-FR"/>
        </w:rPr>
        <w:t xml:space="preserve">. </w:t>
      </w:r>
      <w:r w:rsidR="00FD777A" w:rsidRPr="00032999">
        <w:rPr>
          <w:rFonts w:ascii="Arial" w:hAnsi="Arial" w:cs="Arial"/>
          <w:sz w:val="24"/>
          <w:szCs w:val="24"/>
          <w:lang w:val="fr-FR"/>
        </w:rPr>
        <w:t xml:space="preserve">Cette proposition </w:t>
      </w:r>
      <w:r w:rsidR="00ED0086">
        <w:rPr>
          <w:rFonts w:ascii="Arial" w:hAnsi="Arial" w:cs="Arial"/>
          <w:sz w:val="24"/>
          <w:szCs w:val="24"/>
          <w:lang w:val="fr-FR"/>
        </w:rPr>
        <w:t xml:space="preserve">a </w:t>
      </w:r>
      <w:r w:rsidR="00FD777A" w:rsidRPr="00032999">
        <w:rPr>
          <w:rFonts w:ascii="Arial" w:hAnsi="Arial" w:cs="Arial"/>
          <w:sz w:val="24"/>
          <w:szCs w:val="24"/>
          <w:lang w:val="fr-FR"/>
        </w:rPr>
        <w:t xml:space="preserve">également </w:t>
      </w:r>
      <w:r w:rsidR="00ED0086">
        <w:rPr>
          <w:rFonts w:ascii="Arial" w:hAnsi="Arial" w:cs="Arial"/>
          <w:sz w:val="24"/>
          <w:szCs w:val="24"/>
          <w:lang w:val="fr-FR"/>
        </w:rPr>
        <w:t xml:space="preserve">été </w:t>
      </w:r>
      <w:r w:rsidR="00FD777A" w:rsidRPr="00032999">
        <w:rPr>
          <w:rFonts w:ascii="Arial" w:hAnsi="Arial" w:cs="Arial"/>
          <w:sz w:val="24"/>
          <w:szCs w:val="24"/>
          <w:lang w:val="fr-FR"/>
        </w:rPr>
        <w:t xml:space="preserve">soutenue par le fonds qatari, ce qui témoigne </w:t>
      </w:r>
      <w:r w:rsidR="00FD777A" w:rsidRPr="00032999">
        <w:rPr>
          <w:rFonts w:ascii="Arial" w:hAnsi="Arial" w:cs="Arial"/>
          <w:sz w:val="24"/>
          <w:szCs w:val="24"/>
          <w:lang w:val="fr-FR"/>
        </w:rPr>
        <w:lastRenderedPageBreak/>
        <w:t xml:space="preserve">d’une </w:t>
      </w:r>
      <w:r w:rsidR="00147BF8">
        <w:rPr>
          <w:rFonts w:ascii="Arial" w:hAnsi="Arial" w:cs="Arial"/>
          <w:sz w:val="24"/>
          <w:szCs w:val="24"/>
          <w:lang w:val="fr-FR"/>
        </w:rPr>
        <w:t xml:space="preserve">probable </w:t>
      </w:r>
      <w:r w:rsidR="00FD777A" w:rsidRPr="00032999">
        <w:rPr>
          <w:rFonts w:ascii="Arial" w:hAnsi="Arial" w:cs="Arial"/>
          <w:sz w:val="24"/>
          <w:szCs w:val="24"/>
          <w:lang w:val="fr-FR"/>
        </w:rPr>
        <w:t>déliquescence de la confiance que le fonds pou</w:t>
      </w:r>
      <w:r w:rsidR="00A74F50" w:rsidRPr="00032999">
        <w:rPr>
          <w:rFonts w:ascii="Arial" w:hAnsi="Arial" w:cs="Arial"/>
          <w:sz w:val="24"/>
          <w:szCs w:val="24"/>
          <w:lang w:val="fr-FR"/>
        </w:rPr>
        <w:t>v</w:t>
      </w:r>
      <w:r w:rsidR="00FD777A" w:rsidRPr="00032999">
        <w:rPr>
          <w:rFonts w:ascii="Arial" w:hAnsi="Arial" w:cs="Arial"/>
          <w:sz w:val="24"/>
          <w:szCs w:val="24"/>
          <w:lang w:val="fr-FR"/>
        </w:rPr>
        <w:t>ait accorder à la direction du groupe.</w:t>
      </w:r>
    </w:p>
    <w:p w14:paraId="5EA22881" w14:textId="799C1317" w:rsidR="00FD777A" w:rsidRPr="00032999" w:rsidRDefault="00FD777A" w:rsidP="00FD777A">
      <w:pPr>
        <w:ind w:left="360"/>
        <w:jc w:val="both"/>
        <w:rPr>
          <w:rFonts w:ascii="Arial" w:hAnsi="Arial" w:cs="Arial"/>
          <w:sz w:val="24"/>
          <w:szCs w:val="24"/>
          <w:lang w:val="fr-FR"/>
        </w:rPr>
      </w:pPr>
      <w:r w:rsidRPr="00032999">
        <w:rPr>
          <w:rFonts w:ascii="Arial" w:hAnsi="Arial" w:cs="Arial"/>
          <w:sz w:val="24"/>
          <w:szCs w:val="24"/>
          <w:lang w:val="fr-FR"/>
        </w:rPr>
        <w:t xml:space="preserve">Des personnages plus périphériques, mais omniprésents dans l’univers de l’activisme, apparaissent également. Patrick </w:t>
      </w:r>
      <w:proofErr w:type="spellStart"/>
      <w:r w:rsidRPr="00032999">
        <w:rPr>
          <w:rFonts w:ascii="Arial" w:hAnsi="Arial" w:cs="Arial"/>
          <w:sz w:val="24"/>
          <w:szCs w:val="24"/>
          <w:lang w:val="fr-FR"/>
        </w:rPr>
        <w:t>Sayer</w:t>
      </w:r>
      <w:proofErr w:type="spellEnd"/>
      <w:r w:rsidRPr="00032999">
        <w:rPr>
          <w:rFonts w:ascii="Arial" w:hAnsi="Arial" w:cs="Arial"/>
          <w:sz w:val="24"/>
          <w:szCs w:val="24"/>
          <w:lang w:val="fr-FR"/>
        </w:rPr>
        <w:t xml:space="preserve">, candidat malheureux du fonds Amber pour la présidence du </w:t>
      </w:r>
      <w:r w:rsidR="00DE64AD">
        <w:rPr>
          <w:rFonts w:ascii="Arial" w:hAnsi="Arial" w:cs="Arial"/>
          <w:sz w:val="24"/>
          <w:szCs w:val="24"/>
          <w:lang w:val="fr-FR"/>
        </w:rPr>
        <w:t>C</w:t>
      </w:r>
      <w:r w:rsidRPr="00032999">
        <w:rPr>
          <w:rFonts w:ascii="Arial" w:hAnsi="Arial" w:cs="Arial"/>
          <w:sz w:val="24"/>
          <w:szCs w:val="24"/>
          <w:lang w:val="fr-FR"/>
        </w:rPr>
        <w:t xml:space="preserve">onseil de </w:t>
      </w:r>
      <w:r w:rsidR="00DE64AD">
        <w:rPr>
          <w:rFonts w:ascii="Arial" w:hAnsi="Arial" w:cs="Arial"/>
          <w:sz w:val="24"/>
          <w:szCs w:val="24"/>
          <w:lang w:val="fr-FR"/>
        </w:rPr>
        <w:t>S</w:t>
      </w:r>
      <w:r w:rsidRPr="00032999">
        <w:rPr>
          <w:rFonts w:ascii="Arial" w:hAnsi="Arial" w:cs="Arial"/>
          <w:sz w:val="24"/>
          <w:szCs w:val="24"/>
          <w:lang w:val="fr-FR"/>
        </w:rPr>
        <w:t>urveillance de Lagardère</w:t>
      </w:r>
      <w:r w:rsidR="00A74F50" w:rsidRPr="00032999">
        <w:rPr>
          <w:rFonts w:ascii="Arial" w:hAnsi="Arial" w:cs="Arial"/>
          <w:sz w:val="24"/>
          <w:szCs w:val="24"/>
          <w:lang w:val="fr-FR"/>
        </w:rPr>
        <w:t xml:space="preserve"> en mai 2020</w:t>
      </w:r>
      <w:r w:rsidRPr="00032999">
        <w:rPr>
          <w:rFonts w:ascii="Arial" w:hAnsi="Arial" w:cs="Arial"/>
          <w:sz w:val="24"/>
          <w:szCs w:val="24"/>
          <w:lang w:val="fr-FR"/>
        </w:rPr>
        <w:t>, présidait le Directoire d’</w:t>
      </w:r>
      <w:proofErr w:type="spellStart"/>
      <w:r w:rsidRPr="00032999">
        <w:rPr>
          <w:rFonts w:ascii="Arial" w:hAnsi="Arial" w:cs="Arial"/>
          <w:sz w:val="24"/>
          <w:szCs w:val="24"/>
          <w:lang w:val="fr-FR"/>
        </w:rPr>
        <w:t>Eurazeo</w:t>
      </w:r>
      <w:proofErr w:type="spellEnd"/>
      <w:r w:rsidRPr="00032999">
        <w:rPr>
          <w:rFonts w:ascii="Arial" w:hAnsi="Arial" w:cs="Arial"/>
          <w:sz w:val="24"/>
          <w:szCs w:val="24"/>
          <w:lang w:val="fr-FR"/>
        </w:rPr>
        <w:t xml:space="preserve"> lorsque celui-ci menait une action de concert avec </w:t>
      </w:r>
      <w:proofErr w:type="spellStart"/>
      <w:r w:rsidRPr="00032999">
        <w:rPr>
          <w:rFonts w:ascii="Arial" w:hAnsi="Arial" w:cs="Arial"/>
          <w:sz w:val="24"/>
          <w:szCs w:val="24"/>
          <w:lang w:val="fr-FR"/>
        </w:rPr>
        <w:t>Colony</w:t>
      </w:r>
      <w:proofErr w:type="spellEnd"/>
      <w:r w:rsidRPr="00032999">
        <w:rPr>
          <w:rFonts w:ascii="Arial" w:hAnsi="Arial" w:cs="Arial"/>
          <w:sz w:val="24"/>
          <w:szCs w:val="24"/>
          <w:lang w:val="fr-FR"/>
        </w:rPr>
        <w:t xml:space="preserve"> Capital au sein du groupe Accor depuis 2007. </w:t>
      </w:r>
      <w:r w:rsidR="00941D40">
        <w:rPr>
          <w:rFonts w:ascii="Arial" w:hAnsi="Arial" w:cs="Arial"/>
          <w:sz w:val="24"/>
          <w:szCs w:val="24"/>
          <w:lang w:val="fr-FR"/>
        </w:rPr>
        <w:t>A titre illustratif, e</w:t>
      </w:r>
      <w:r w:rsidRPr="00032999">
        <w:rPr>
          <w:rFonts w:ascii="Arial" w:hAnsi="Arial" w:cs="Arial"/>
          <w:sz w:val="24"/>
          <w:szCs w:val="24"/>
          <w:lang w:val="fr-FR"/>
        </w:rPr>
        <w:t xml:space="preserve">n août 2008, Patrick </w:t>
      </w:r>
      <w:proofErr w:type="spellStart"/>
      <w:r w:rsidRPr="00032999">
        <w:rPr>
          <w:rFonts w:ascii="Arial" w:hAnsi="Arial" w:cs="Arial"/>
          <w:sz w:val="24"/>
          <w:szCs w:val="24"/>
          <w:lang w:val="fr-FR"/>
        </w:rPr>
        <w:t>Sayer</w:t>
      </w:r>
      <w:proofErr w:type="spellEnd"/>
      <w:r w:rsidRPr="00032999">
        <w:rPr>
          <w:rFonts w:ascii="Arial" w:hAnsi="Arial" w:cs="Arial"/>
          <w:sz w:val="24"/>
          <w:szCs w:val="24"/>
          <w:lang w:val="fr-FR"/>
        </w:rPr>
        <w:t xml:space="preserve"> devint administrateur du groupe Accor et déclarait explicitement que les synergies entre les hôtels et les services étaient limitées, scellant, en quelque sorte, le sort de la version unifiée de l’entreprise Accor</w:t>
      </w:r>
      <w:r w:rsidR="00C32489" w:rsidRPr="00032999">
        <w:rPr>
          <w:rFonts w:ascii="Arial" w:hAnsi="Arial" w:cs="Arial"/>
          <w:sz w:val="24"/>
          <w:szCs w:val="24"/>
          <w:lang w:val="fr-FR"/>
        </w:rPr>
        <w:t xml:space="preserve"> (</w:t>
      </w:r>
      <w:r w:rsidRPr="00032999">
        <w:rPr>
          <w:rFonts w:ascii="Arial" w:hAnsi="Arial" w:cs="Arial"/>
          <w:sz w:val="24"/>
          <w:szCs w:val="24"/>
          <w:lang w:val="fr-FR"/>
        </w:rPr>
        <w:t>acté l</w:t>
      </w:r>
      <w:r w:rsidR="00C32489" w:rsidRPr="00032999">
        <w:rPr>
          <w:rFonts w:ascii="Arial" w:hAnsi="Arial" w:cs="Arial"/>
          <w:sz w:val="24"/>
          <w:szCs w:val="24"/>
          <w:lang w:val="fr-FR"/>
        </w:rPr>
        <w:t>e</w:t>
      </w:r>
      <w:r w:rsidRPr="00032999">
        <w:rPr>
          <w:rFonts w:ascii="Arial" w:hAnsi="Arial" w:cs="Arial"/>
          <w:sz w:val="24"/>
          <w:szCs w:val="24"/>
          <w:lang w:val="fr-FR"/>
        </w:rPr>
        <w:t xml:space="preserve"> 15 décembre 2009</w:t>
      </w:r>
      <w:r w:rsidR="00C32489" w:rsidRPr="00032999">
        <w:rPr>
          <w:rFonts w:ascii="Arial" w:hAnsi="Arial" w:cs="Arial"/>
          <w:sz w:val="24"/>
          <w:szCs w:val="24"/>
          <w:lang w:val="fr-FR"/>
        </w:rPr>
        <w:t>)</w:t>
      </w:r>
      <w:r w:rsidRPr="00032999">
        <w:rPr>
          <w:rFonts w:ascii="Arial" w:hAnsi="Arial" w:cs="Arial"/>
          <w:sz w:val="24"/>
          <w:szCs w:val="24"/>
          <w:lang w:val="fr-FR"/>
        </w:rPr>
        <w:t>.</w:t>
      </w:r>
    </w:p>
    <w:p w14:paraId="7F70448C" w14:textId="6A755EEF" w:rsidR="00091E70" w:rsidRPr="00032999" w:rsidRDefault="00FD777A" w:rsidP="007D462C">
      <w:pPr>
        <w:ind w:left="360"/>
        <w:jc w:val="both"/>
        <w:rPr>
          <w:rFonts w:ascii="Arial" w:hAnsi="Arial" w:cs="Arial"/>
          <w:sz w:val="24"/>
          <w:szCs w:val="24"/>
          <w:lang w:val="fr-FR"/>
        </w:rPr>
      </w:pPr>
      <w:r w:rsidRPr="00032999">
        <w:rPr>
          <w:rFonts w:ascii="Arial" w:hAnsi="Arial" w:cs="Arial"/>
          <w:sz w:val="24"/>
          <w:szCs w:val="24"/>
          <w:lang w:val="fr-FR"/>
        </w:rPr>
        <w:t xml:space="preserve">Plus fondamentalement et au-delà des différentes </w:t>
      </w:r>
      <w:r w:rsidR="0084059F" w:rsidRPr="00032999">
        <w:rPr>
          <w:rFonts w:ascii="Arial" w:hAnsi="Arial" w:cs="Arial"/>
          <w:sz w:val="24"/>
          <w:szCs w:val="24"/>
          <w:lang w:val="fr-FR"/>
        </w:rPr>
        <w:t>opér</w:t>
      </w:r>
      <w:r w:rsidRPr="00032999">
        <w:rPr>
          <w:rFonts w:ascii="Arial" w:hAnsi="Arial" w:cs="Arial"/>
          <w:sz w:val="24"/>
          <w:szCs w:val="24"/>
          <w:lang w:val="fr-FR"/>
        </w:rPr>
        <w:t xml:space="preserve">ations sur le capital de Lagardère, se pose la question de la consolidation en amont du caractère familial de la structure capitalistique du groupe. En effet, Arnaud Lagardère – via sa holding LCM – ne possédait qu’un peu plus de 7% du capital de l’entreprise, ce qui serait interpellant dans le cas d’une </w:t>
      </w:r>
      <w:proofErr w:type="gramStart"/>
      <w:r w:rsidRPr="00032999">
        <w:rPr>
          <w:rFonts w:ascii="Arial" w:hAnsi="Arial" w:cs="Arial"/>
          <w:sz w:val="24"/>
          <w:szCs w:val="24"/>
          <w:lang w:val="fr-FR"/>
        </w:rPr>
        <w:t>S</w:t>
      </w:r>
      <w:r w:rsidR="00970966">
        <w:rPr>
          <w:rFonts w:ascii="Arial" w:hAnsi="Arial" w:cs="Arial"/>
          <w:sz w:val="24"/>
          <w:szCs w:val="24"/>
          <w:lang w:val="fr-FR"/>
        </w:rPr>
        <w:t>.</w:t>
      </w:r>
      <w:r w:rsidRPr="00032999">
        <w:rPr>
          <w:rFonts w:ascii="Arial" w:hAnsi="Arial" w:cs="Arial"/>
          <w:sz w:val="24"/>
          <w:szCs w:val="24"/>
          <w:lang w:val="fr-FR"/>
        </w:rPr>
        <w:t>A</w:t>
      </w:r>
      <w:r w:rsidR="00970966">
        <w:rPr>
          <w:rFonts w:ascii="Arial" w:hAnsi="Arial" w:cs="Arial"/>
          <w:sz w:val="24"/>
          <w:szCs w:val="24"/>
          <w:lang w:val="fr-FR"/>
        </w:rPr>
        <w:t>.</w:t>
      </w:r>
      <w:r w:rsidRPr="00032999">
        <w:rPr>
          <w:rFonts w:ascii="Arial" w:hAnsi="Arial" w:cs="Arial"/>
          <w:sz w:val="24"/>
          <w:szCs w:val="24"/>
          <w:lang w:val="fr-FR"/>
        </w:rPr>
        <w:t>.</w:t>
      </w:r>
      <w:proofErr w:type="gramEnd"/>
      <w:r w:rsidRPr="00032999">
        <w:rPr>
          <w:rFonts w:ascii="Arial" w:hAnsi="Arial" w:cs="Arial"/>
          <w:sz w:val="24"/>
          <w:szCs w:val="24"/>
          <w:lang w:val="fr-FR"/>
        </w:rPr>
        <w:t xml:space="preserve"> Jusqu’à l’arrivée du fonds qatari (</w:t>
      </w:r>
      <w:r w:rsidR="00C011A8" w:rsidRPr="00032999">
        <w:rPr>
          <w:rFonts w:ascii="Arial" w:hAnsi="Arial" w:cs="Arial"/>
          <w:sz w:val="24"/>
          <w:szCs w:val="24"/>
          <w:lang w:val="fr-FR"/>
        </w:rPr>
        <w:t xml:space="preserve">pour rappel, </w:t>
      </w:r>
      <w:r w:rsidRPr="00032999">
        <w:rPr>
          <w:rFonts w:ascii="Arial" w:hAnsi="Arial" w:cs="Arial"/>
          <w:sz w:val="24"/>
          <w:szCs w:val="24"/>
          <w:lang w:val="fr-FR"/>
        </w:rPr>
        <w:t>théoriquement acquis à la poursuite du modèle d’affaires au moment de leur entrée dans le capital) et d’Amber, on ne retrouvait qu’une collection de petits actionnaires pas nécessairement attachés au maintien du style de gestion de l’entreprise mais évidemment peu influents. La formule de Commandite par Actions constituait dans l’esprit d’Arnaud Lagardère un garde-fou contre des velléités d’immixtion dans son style de gestion. En co</w:t>
      </w:r>
      <w:r w:rsidR="007D462C" w:rsidRPr="00032999">
        <w:rPr>
          <w:rFonts w:ascii="Arial" w:hAnsi="Arial" w:cs="Arial"/>
          <w:sz w:val="24"/>
          <w:szCs w:val="24"/>
          <w:lang w:val="fr-FR"/>
        </w:rPr>
        <w:t>mplément</w:t>
      </w:r>
      <w:r w:rsidRPr="00032999">
        <w:rPr>
          <w:rFonts w:ascii="Arial" w:hAnsi="Arial" w:cs="Arial"/>
          <w:sz w:val="24"/>
          <w:szCs w:val="24"/>
          <w:lang w:val="fr-FR"/>
        </w:rPr>
        <w:t xml:space="preserve">, Arnaud Lagardère </w:t>
      </w:r>
      <w:r w:rsidR="00981C7B" w:rsidRPr="00032999">
        <w:rPr>
          <w:rFonts w:ascii="Arial" w:hAnsi="Arial" w:cs="Arial"/>
          <w:sz w:val="24"/>
          <w:szCs w:val="24"/>
          <w:lang w:val="fr-FR"/>
        </w:rPr>
        <w:t>pensait –</w:t>
      </w:r>
      <w:r w:rsidRPr="00032999">
        <w:rPr>
          <w:rFonts w:ascii="Arial" w:hAnsi="Arial" w:cs="Arial"/>
          <w:sz w:val="24"/>
          <w:szCs w:val="24"/>
          <w:lang w:val="fr-FR"/>
        </w:rPr>
        <w:t xml:space="preserve"> peut-être à juste titre dans un premier temps – que son héritage paternel lui permettrait de contrer toute forme d’activisme institutionnel. </w:t>
      </w:r>
    </w:p>
    <w:p w14:paraId="08243637" w14:textId="6DCB61BA" w:rsidR="00E350C4" w:rsidRPr="00D83F26" w:rsidRDefault="00E350C4" w:rsidP="00D83F26">
      <w:pPr>
        <w:pStyle w:val="Paragraphedeliste"/>
        <w:numPr>
          <w:ilvl w:val="1"/>
          <w:numId w:val="1"/>
        </w:numPr>
        <w:jc w:val="both"/>
        <w:rPr>
          <w:rFonts w:ascii="Arial" w:hAnsi="Arial" w:cs="Arial"/>
          <w:sz w:val="24"/>
          <w:szCs w:val="24"/>
          <w:u w:val="single"/>
          <w:lang w:val="fr-FR"/>
        </w:rPr>
      </w:pPr>
      <w:r w:rsidRPr="00D83F26">
        <w:rPr>
          <w:rFonts w:ascii="Arial" w:hAnsi="Arial" w:cs="Arial"/>
          <w:sz w:val="24"/>
          <w:szCs w:val="24"/>
          <w:u w:val="single"/>
          <w:lang w:val="fr-FR"/>
        </w:rPr>
        <w:t xml:space="preserve">Le cas de Lagardère : une </w:t>
      </w:r>
      <w:r w:rsidR="00761E08" w:rsidRPr="00D83F26">
        <w:rPr>
          <w:rFonts w:ascii="Arial" w:hAnsi="Arial" w:cs="Arial"/>
          <w:sz w:val="24"/>
          <w:szCs w:val="24"/>
          <w:u w:val="single"/>
          <w:lang w:val="fr-FR"/>
        </w:rPr>
        <w:t xml:space="preserve">réunion d’acteurs </w:t>
      </w:r>
      <w:r w:rsidR="0003023A" w:rsidRPr="00D83F26">
        <w:rPr>
          <w:rFonts w:ascii="Arial" w:hAnsi="Arial" w:cs="Arial"/>
          <w:sz w:val="24"/>
          <w:szCs w:val="24"/>
          <w:u w:val="single"/>
          <w:lang w:val="fr-FR"/>
        </w:rPr>
        <w:t>imbriqués dans des relations de longue date</w:t>
      </w:r>
    </w:p>
    <w:p w14:paraId="3EEAFE84" w14:textId="17B6A547" w:rsidR="00AD4105" w:rsidRPr="00032999" w:rsidRDefault="005E07CC" w:rsidP="004A36AC">
      <w:pPr>
        <w:ind w:left="360"/>
        <w:jc w:val="both"/>
        <w:rPr>
          <w:rFonts w:ascii="Arial" w:hAnsi="Arial" w:cs="Arial"/>
          <w:sz w:val="24"/>
          <w:szCs w:val="24"/>
          <w:lang w:val="fr-FR"/>
        </w:rPr>
      </w:pPr>
      <w:r w:rsidRPr="00032999">
        <w:rPr>
          <w:rFonts w:ascii="Arial" w:hAnsi="Arial" w:cs="Arial"/>
          <w:sz w:val="24"/>
          <w:szCs w:val="24"/>
          <w:lang w:val="fr-FR"/>
        </w:rPr>
        <w:t xml:space="preserve">Tout d’abord, </w:t>
      </w:r>
      <w:r w:rsidR="00E12162" w:rsidRPr="00032999">
        <w:rPr>
          <w:rFonts w:ascii="Arial" w:hAnsi="Arial" w:cs="Arial"/>
          <w:sz w:val="24"/>
          <w:szCs w:val="24"/>
          <w:lang w:val="fr-FR"/>
        </w:rPr>
        <w:t>tous les intervenants autour de la table se connaissent</w:t>
      </w:r>
      <w:r w:rsidR="00B1493E" w:rsidRPr="00032999">
        <w:rPr>
          <w:rFonts w:ascii="Arial" w:hAnsi="Arial" w:cs="Arial"/>
          <w:sz w:val="24"/>
          <w:szCs w:val="24"/>
          <w:lang w:val="fr-FR"/>
        </w:rPr>
        <w:t xml:space="preserve"> : par exemple, </w:t>
      </w:r>
      <w:r w:rsidR="00E12162" w:rsidRPr="00032999">
        <w:rPr>
          <w:rFonts w:ascii="Arial" w:hAnsi="Arial" w:cs="Arial"/>
          <w:sz w:val="24"/>
          <w:szCs w:val="24"/>
          <w:lang w:val="fr-FR"/>
        </w:rPr>
        <w:t xml:space="preserve">Amber et Vivendi autour du cas de </w:t>
      </w:r>
      <w:proofErr w:type="spellStart"/>
      <w:r w:rsidR="00E12162" w:rsidRPr="00032999">
        <w:rPr>
          <w:rFonts w:ascii="Arial" w:hAnsi="Arial" w:cs="Arial"/>
          <w:sz w:val="24"/>
          <w:szCs w:val="24"/>
          <w:lang w:val="fr-FR"/>
        </w:rPr>
        <w:t>Gameloft</w:t>
      </w:r>
      <w:proofErr w:type="spellEnd"/>
      <w:r w:rsidR="00FC2E15">
        <w:rPr>
          <w:rFonts w:ascii="Arial" w:hAnsi="Arial" w:cs="Arial"/>
          <w:sz w:val="24"/>
          <w:szCs w:val="24"/>
          <w:lang w:val="fr-FR"/>
        </w:rPr>
        <w:t xml:space="preserve"> ainsi que</w:t>
      </w:r>
      <w:r w:rsidR="00B7226E">
        <w:rPr>
          <w:rFonts w:ascii="Arial" w:hAnsi="Arial" w:cs="Arial"/>
          <w:sz w:val="24"/>
          <w:szCs w:val="24"/>
          <w:lang w:val="fr-FR"/>
        </w:rPr>
        <w:t xml:space="preserve"> les relations </w:t>
      </w:r>
      <w:r w:rsidR="00FC2E15">
        <w:rPr>
          <w:rFonts w:ascii="Arial" w:hAnsi="Arial" w:cs="Arial"/>
          <w:sz w:val="24"/>
          <w:szCs w:val="24"/>
          <w:lang w:val="fr-FR"/>
        </w:rPr>
        <w:t>privilégiées entre les membres du Conseil de Surveillance</w:t>
      </w:r>
      <w:r w:rsidR="00D66389" w:rsidRPr="00032999">
        <w:rPr>
          <w:rFonts w:ascii="Arial" w:hAnsi="Arial" w:cs="Arial"/>
          <w:sz w:val="24"/>
          <w:szCs w:val="24"/>
          <w:lang w:val="fr-FR"/>
        </w:rPr>
        <w:t xml:space="preserve">. </w:t>
      </w:r>
      <w:r w:rsidR="00F93A5B" w:rsidRPr="00032999">
        <w:rPr>
          <w:rFonts w:ascii="Arial" w:hAnsi="Arial" w:cs="Arial"/>
          <w:sz w:val="24"/>
          <w:szCs w:val="24"/>
          <w:lang w:val="fr-FR"/>
        </w:rPr>
        <w:t xml:space="preserve">De </w:t>
      </w:r>
      <w:r w:rsidRPr="00032999">
        <w:rPr>
          <w:rFonts w:ascii="Arial" w:hAnsi="Arial" w:cs="Arial"/>
          <w:sz w:val="24"/>
          <w:szCs w:val="24"/>
          <w:lang w:val="fr-FR"/>
        </w:rPr>
        <w:t>plus, Amber est un acteur capitalistique bien connu sur la place boursière parisienne (</w:t>
      </w:r>
      <w:r w:rsidR="006B02F4" w:rsidRPr="00032999">
        <w:rPr>
          <w:rFonts w:ascii="Arial" w:hAnsi="Arial" w:cs="Arial"/>
          <w:sz w:val="24"/>
          <w:szCs w:val="24"/>
          <w:lang w:val="fr-FR"/>
        </w:rPr>
        <w:t xml:space="preserve">il possède </w:t>
      </w:r>
      <w:r w:rsidRPr="00032999">
        <w:rPr>
          <w:rFonts w:ascii="Arial" w:hAnsi="Arial" w:cs="Arial"/>
          <w:sz w:val="24"/>
          <w:szCs w:val="24"/>
          <w:lang w:val="fr-FR"/>
        </w:rPr>
        <w:t xml:space="preserve">des participations dans Solocal, Nexans, </w:t>
      </w:r>
      <w:r w:rsidR="00762A47" w:rsidRPr="00032999">
        <w:rPr>
          <w:rFonts w:ascii="Arial" w:hAnsi="Arial" w:cs="Arial"/>
          <w:sz w:val="24"/>
          <w:szCs w:val="24"/>
          <w:lang w:val="fr-FR"/>
        </w:rPr>
        <w:t xml:space="preserve">Total, </w:t>
      </w:r>
      <w:r w:rsidRPr="00032999">
        <w:rPr>
          <w:rFonts w:ascii="Arial" w:hAnsi="Arial" w:cs="Arial"/>
          <w:sz w:val="24"/>
          <w:szCs w:val="24"/>
          <w:lang w:val="fr-FR"/>
        </w:rPr>
        <w:t>Suez</w:t>
      </w:r>
      <w:r w:rsidR="00C24673" w:rsidRPr="00032999">
        <w:rPr>
          <w:rFonts w:ascii="Arial" w:hAnsi="Arial" w:cs="Arial"/>
          <w:sz w:val="24"/>
          <w:szCs w:val="24"/>
          <w:lang w:val="fr-FR"/>
        </w:rPr>
        <w:t xml:space="preserve"> et Engie). </w:t>
      </w:r>
      <w:r w:rsidR="001C4621" w:rsidRPr="00032999">
        <w:rPr>
          <w:rFonts w:ascii="Arial" w:hAnsi="Arial" w:cs="Arial"/>
          <w:sz w:val="24"/>
          <w:szCs w:val="24"/>
          <w:lang w:val="fr-FR"/>
        </w:rPr>
        <w:t xml:space="preserve">En outre, </w:t>
      </w:r>
      <w:r w:rsidR="00C24673" w:rsidRPr="00032999">
        <w:rPr>
          <w:rFonts w:ascii="Arial" w:hAnsi="Arial" w:cs="Arial"/>
          <w:sz w:val="24"/>
          <w:szCs w:val="24"/>
          <w:lang w:val="fr-FR"/>
        </w:rPr>
        <w:t>Amber a déjà fait jouer son activisme au sein de nombreuses entreprises</w:t>
      </w:r>
      <w:r w:rsidR="00F22799" w:rsidRPr="00032999">
        <w:rPr>
          <w:rFonts w:ascii="Arial" w:hAnsi="Arial" w:cs="Arial"/>
          <w:sz w:val="24"/>
          <w:szCs w:val="24"/>
          <w:lang w:val="fr-FR"/>
        </w:rPr>
        <w:t xml:space="preserve"> (</w:t>
      </w:r>
      <w:r w:rsidR="00A63953" w:rsidRPr="00032999">
        <w:rPr>
          <w:rFonts w:ascii="Arial" w:hAnsi="Arial" w:cs="Arial"/>
          <w:sz w:val="24"/>
          <w:szCs w:val="24"/>
          <w:lang w:val="fr-FR"/>
        </w:rPr>
        <w:t xml:space="preserve">la fortement médiatisée </w:t>
      </w:r>
      <w:r w:rsidR="00F22799" w:rsidRPr="00032999">
        <w:rPr>
          <w:rFonts w:ascii="Arial" w:hAnsi="Arial" w:cs="Arial"/>
          <w:sz w:val="24"/>
          <w:szCs w:val="24"/>
          <w:lang w:val="fr-FR"/>
        </w:rPr>
        <w:t xml:space="preserve">modification de l’équipe dirigeante de Nexans en </w:t>
      </w:r>
      <w:r w:rsidR="00DC0382" w:rsidRPr="00032999">
        <w:rPr>
          <w:rFonts w:ascii="Arial" w:hAnsi="Arial" w:cs="Arial"/>
          <w:sz w:val="24"/>
          <w:szCs w:val="24"/>
          <w:lang w:val="fr-FR"/>
        </w:rPr>
        <w:t>2014)</w:t>
      </w:r>
      <w:r w:rsidR="006F5733" w:rsidRPr="00032999">
        <w:rPr>
          <w:rFonts w:ascii="Arial" w:hAnsi="Arial" w:cs="Arial"/>
          <w:sz w:val="24"/>
          <w:szCs w:val="24"/>
          <w:lang w:val="fr-FR"/>
        </w:rPr>
        <w:t xml:space="preserve">, </w:t>
      </w:r>
      <w:r w:rsidR="00442812" w:rsidRPr="00032999">
        <w:rPr>
          <w:rFonts w:ascii="Arial" w:hAnsi="Arial" w:cs="Arial"/>
          <w:sz w:val="24"/>
          <w:szCs w:val="24"/>
          <w:lang w:val="fr-FR"/>
        </w:rPr>
        <w:t>est</w:t>
      </w:r>
      <w:r w:rsidR="0007493C" w:rsidRPr="00032999">
        <w:rPr>
          <w:rFonts w:ascii="Arial" w:hAnsi="Arial" w:cs="Arial"/>
          <w:sz w:val="24"/>
          <w:szCs w:val="24"/>
          <w:lang w:val="fr-FR"/>
        </w:rPr>
        <w:t xml:space="preserve"> </w:t>
      </w:r>
      <w:r w:rsidR="00442812" w:rsidRPr="00032999">
        <w:rPr>
          <w:rFonts w:ascii="Arial" w:hAnsi="Arial" w:cs="Arial"/>
          <w:sz w:val="24"/>
          <w:szCs w:val="24"/>
          <w:lang w:val="fr-FR"/>
        </w:rPr>
        <w:t xml:space="preserve">connu pour </w:t>
      </w:r>
      <w:r w:rsidR="00EB6C64" w:rsidRPr="00032999">
        <w:rPr>
          <w:rFonts w:ascii="Arial" w:hAnsi="Arial" w:cs="Arial"/>
          <w:sz w:val="24"/>
          <w:szCs w:val="24"/>
          <w:lang w:val="fr-FR"/>
        </w:rPr>
        <w:t>son peu d’attachement à la stabilité du capital des entreprises (</w:t>
      </w:r>
      <w:r w:rsidR="00F32D0B" w:rsidRPr="00032999">
        <w:rPr>
          <w:rFonts w:ascii="Arial" w:hAnsi="Arial" w:cs="Arial"/>
          <w:sz w:val="24"/>
          <w:szCs w:val="24"/>
          <w:lang w:val="fr-FR"/>
        </w:rPr>
        <w:t>le</w:t>
      </w:r>
      <w:r w:rsidR="000673BE" w:rsidRPr="00032999">
        <w:rPr>
          <w:rFonts w:ascii="Arial" w:hAnsi="Arial" w:cs="Arial"/>
          <w:sz w:val="24"/>
          <w:szCs w:val="24"/>
          <w:lang w:val="fr-FR"/>
        </w:rPr>
        <w:t xml:space="preserve"> cas de Suez </w:t>
      </w:r>
      <w:r w:rsidR="00B74D26" w:rsidRPr="00032999">
        <w:rPr>
          <w:rFonts w:ascii="Arial" w:hAnsi="Arial" w:cs="Arial"/>
          <w:sz w:val="24"/>
          <w:szCs w:val="24"/>
          <w:lang w:val="fr-FR"/>
        </w:rPr>
        <w:t xml:space="preserve">en 2020 </w:t>
      </w:r>
      <w:r w:rsidR="000673BE" w:rsidRPr="00032999">
        <w:rPr>
          <w:rFonts w:ascii="Arial" w:hAnsi="Arial" w:cs="Arial"/>
          <w:sz w:val="24"/>
          <w:szCs w:val="24"/>
          <w:lang w:val="fr-FR"/>
        </w:rPr>
        <w:t xml:space="preserve">et de </w:t>
      </w:r>
      <w:proofErr w:type="spellStart"/>
      <w:r w:rsidR="000673BE" w:rsidRPr="00032999">
        <w:rPr>
          <w:rFonts w:ascii="Arial" w:hAnsi="Arial" w:cs="Arial"/>
          <w:sz w:val="24"/>
          <w:szCs w:val="24"/>
          <w:lang w:val="fr-FR"/>
        </w:rPr>
        <w:t>Gameloft</w:t>
      </w:r>
      <w:proofErr w:type="spellEnd"/>
      <w:r w:rsidR="00B74D26" w:rsidRPr="00032999">
        <w:rPr>
          <w:rFonts w:ascii="Arial" w:hAnsi="Arial" w:cs="Arial"/>
          <w:sz w:val="24"/>
          <w:szCs w:val="24"/>
          <w:lang w:val="fr-FR"/>
        </w:rPr>
        <w:t xml:space="preserve"> en 2016</w:t>
      </w:r>
      <w:r w:rsidR="000673BE" w:rsidRPr="00032999">
        <w:rPr>
          <w:rFonts w:ascii="Arial" w:hAnsi="Arial" w:cs="Arial"/>
          <w:sz w:val="24"/>
          <w:szCs w:val="24"/>
          <w:lang w:val="fr-FR"/>
        </w:rPr>
        <w:t>)</w:t>
      </w:r>
      <w:r w:rsidR="006F5733" w:rsidRPr="00032999">
        <w:rPr>
          <w:rFonts w:ascii="Arial" w:hAnsi="Arial" w:cs="Arial"/>
          <w:sz w:val="24"/>
          <w:szCs w:val="24"/>
          <w:lang w:val="fr-FR"/>
        </w:rPr>
        <w:t xml:space="preserve"> et sa capacité à </w:t>
      </w:r>
      <w:r w:rsidR="00D078DC" w:rsidRPr="00032999">
        <w:rPr>
          <w:rFonts w:ascii="Arial" w:hAnsi="Arial" w:cs="Arial"/>
          <w:sz w:val="24"/>
          <w:szCs w:val="24"/>
          <w:lang w:val="fr-FR"/>
        </w:rPr>
        <w:t xml:space="preserve">interférer dans les opérations de rapprochement (le cas du rachat de </w:t>
      </w:r>
      <w:proofErr w:type="spellStart"/>
      <w:r w:rsidR="00D078DC" w:rsidRPr="00032999">
        <w:rPr>
          <w:rFonts w:ascii="Arial" w:hAnsi="Arial" w:cs="Arial"/>
          <w:sz w:val="24"/>
          <w:szCs w:val="24"/>
          <w:lang w:val="fr-FR"/>
        </w:rPr>
        <w:t>Saft</w:t>
      </w:r>
      <w:proofErr w:type="spellEnd"/>
      <w:r w:rsidR="00D078DC" w:rsidRPr="00032999">
        <w:rPr>
          <w:rFonts w:ascii="Arial" w:hAnsi="Arial" w:cs="Arial"/>
          <w:sz w:val="24"/>
          <w:szCs w:val="24"/>
          <w:lang w:val="fr-FR"/>
        </w:rPr>
        <w:t xml:space="preserve"> par Total en 2016)</w:t>
      </w:r>
      <w:r w:rsidR="00945332" w:rsidRPr="00032999">
        <w:rPr>
          <w:rFonts w:ascii="Arial" w:hAnsi="Arial" w:cs="Arial"/>
          <w:sz w:val="24"/>
          <w:szCs w:val="24"/>
          <w:lang w:val="fr-FR"/>
        </w:rPr>
        <w:t xml:space="preserve">. </w:t>
      </w:r>
      <w:r w:rsidR="00295BBC" w:rsidRPr="00032999">
        <w:rPr>
          <w:rFonts w:ascii="Arial" w:hAnsi="Arial" w:cs="Arial"/>
          <w:sz w:val="24"/>
          <w:szCs w:val="24"/>
          <w:lang w:val="fr-FR"/>
        </w:rPr>
        <w:t xml:space="preserve">Sans qu’il n’y ait nécessairement </w:t>
      </w:r>
      <w:r w:rsidR="00F555AB" w:rsidRPr="00032999">
        <w:rPr>
          <w:rFonts w:ascii="Arial" w:hAnsi="Arial" w:cs="Arial"/>
          <w:sz w:val="24"/>
          <w:szCs w:val="24"/>
          <w:lang w:val="fr-FR"/>
        </w:rPr>
        <w:t xml:space="preserve">de liens de cause à effet, soulignons </w:t>
      </w:r>
      <w:r w:rsidR="00217524" w:rsidRPr="00032999">
        <w:rPr>
          <w:rFonts w:ascii="Arial" w:hAnsi="Arial" w:cs="Arial"/>
          <w:sz w:val="24"/>
          <w:szCs w:val="24"/>
          <w:lang w:val="fr-FR"/>
        </w:rPr>
        <w:t>l</w:t>
      </w:r>
      <w:r w:rsidR="00AA5873" w:rsidRPr="00032999">
        <w:rPr>
          <w:rFonts w:ascii="Arial" w:hAnsi="Arial" w:cs="Arial"/>
          <w:sz w:val="24"/>
          <w:szCs w:val="24"/>
          <w:lang w:val="fr-FR"/>
        </w:rPr>
        <w:t>’annonce du</w:t>
      </w:r>
      <w:r w:rsidR="00217524" w:rsidRPr="00032999">
        <w:rPr>
          <w:rFonts w:ascii="Arial" w:hAnsi="Arial" w:cs="Arial"/>
          <w:sz w:val="24"/>
          <w:szCs w:val="24"/>
          <w:lang w:val="fr-FR"/>
        </w:rPr>
        <w:t xml:space="preserve"> d</w:t>
      </w:r>
      <w:r w:rsidR="00F06E9B" w:rsidRPr="00032999">
        <w:rPr>
          <w:rFonts w:ascii="Arial" w:hAnsi="Arial" w:cs="Arial"/>
          <w:sz w:val="24"/>
          <w:szCs w:val="24"/>
          <w:lang w:val="fr-FR"/>
        </w:rPr>
        <w:t>épart</w:t>
      </w:r>
      <w:r w:rsidR="00AA5873" w:rsidRPr="00032999">
        <w:rPr>
          <w:rFonts w:ascii="Arial" w:hAnsi="Arial" w:cs="Arial"/>
          <w:sz w:val="24"/>
          <w:szCs w:val="24"/>
          <w:lang w:val="fr-FR"/>
        </w:rPr>
        <w:t xml:space="preserve">, en août 2020, </w:t>
      </w:r>
      <w:r w:rsidR="00F06E9B" w:rsidRPr="00032999">
        <w:rPr>
          <w:rFonts w:ascii="Arial" w:hAnsi="Arial" w:cs="Arial"/>
          <w:sz w:val="24"/>
          <w:szCs w:val="24"/>
          <w:lang w:val="fr-FR"/>
        </w:rPr>
        <w:t>du directeur général de Solocal</w:t>
      </w:r>
      <w:r w:rsidR="00E11474" w:rsidRPr="00032999">
        <w:rPr>
          <w:rFonts w:ascii="Arial" w:hAnsi="Arial" w:cs="Arial"/>
          <w:sz w:val="24"/>
          <w:szCs w:val="24"/>
          <w:lang w:val="fr-FR"/>
        </w:rPr>
        <w:t xml:space="preserve"> </w:t>
      </w:r>
      <w:r w:rsidR="00F06E9B" w:rsidRPr="00032999">
        <w:rPr>
          <w:rFonts w:ascii="Arial" w:hAnsi="Arial" w:cs="Arial"/>
          <w:sz w:val="24"/>
          <w:szCs w:val="24"/>
          <w:lang w:val="fr-FR"/>
        </w:rPr>
        <w:t>dans le sillage des discussions menées avec les créanciers dans le cadre du plan de renforcement de la structure financière de l'</w:t>
      </w:r>
      <w:r w:rsidR="00D8735A" w:rsidRPr="00032999">
        <w:rPr>
          <w:rFonts w:ascii="Arial" w:hAnsi="Arial" w:cs="Arial"/>
          <w:sz w:val="24"/>
          <w:szCs w:val="24"/>
          <w:lang w:val="fr-FR"/>
        </w:rPr>
        <w:t>entreprise</w:t>
      </w:r>
      <w:r w:rsidR="00F06E9B" w:rsidRPr="00032999">
        <w:rPr>
          <w:rFonts w:ascii="Arial" w:hAnsi="Arial" w:cs="Arial"/>
          <w:sz w:val="24"/>
          <w:szCs w:val="24"/>
          <w:lang w:val="fr-FR"/>
        </w:rPr>
        <w:t>.</w:t>
      </w:r>
      <w:r w:rsidR="00D8735A" w:rsidRPr="00032999">
        <w:rPr>
          <w:rFonts w:ascii="Arial" w:hAnsi="Arial" w:cs="Arial"/>
          <w:sz w:val="24"/>
          <w:szCs w:val="24"/>
          <w:lang w:val="fr-FR"/>
        </w:rPr>
        <w:t xml:space="preserve"> </w:t>
      </w:r>
    </w:p>
    <w:p w14:paraId="5847EAF7" w14:textId="0B9E1893" w:rsidR="00B044D1" w:rsidRPr="00032999" w:rsidRDefault="0026518F" w:rsidP="00014D53">
      <w:pPr>
        <w:ind w:left="360"/>
        <w:jc w:val="both"/>
        <w:rPr>
          <w:rFonts w:ascii="Arial" w:hAnsi="Arial" w:cs="Arial"/>
          <w:sz w:val="24"/>
          <w:szCs w:val="24"/>
          <w:lang w:val="fr-FR"/>
        </w:rPr>
      </w:pPr>
      <w:r w:rsidRPr="00032999">
        <w:rPr>
          <w:rFonts w:ascii="Arial" w:hAnsi="Arial" w:cs="Arial"/>
          <w:sz w:val="24"/>
          <w:szCs w:val="24"/>
          <w:lang w:val="fr-FR"/>
        </w:rPr>
        <w:t>On peut</w:t>
      </w:r>
      <w:r w:rsidR="008757BA" w:rsidRPr="00032999">
        <w:rPr>
          <w:rFonts w:ascii="Arial" w:hAnsi="Arial" w:cs="Arial"/>
          <w:sz w:val="24"/>
          <w:szCs w:val="24"/>
          <w:lang w:val="fr-FR"/>
        </w:rPr>
        <w:t xml:space="preserve"> avancer qu’il semblerait </w:t>
      </w:r>
      <w:r w:rsidR="00BE3997" w:rsidRPr="00032999">
        <w:rPr>
          <w:rFonts w:ascii="Arial" w:hAnsi="Arial" w:cs="Arial"/>
          <w:sz w:val="24"/>
          <w:szCs w:val="24"/>
          <w:lang w:val="fr-FR"/>
        </w:rPr>
        <w:t xml:space="preserve">y avoir des niveaux de corrélation très élevés entre la présence de Amber dans la structure de propriété d’une entreprise et </w:t>
      </w:r>
      <w:r w:rsidR="00EF4AE4" w:rsidRPr="00032999">
        <w:rPr>
          <w:rFonts w:ascii="Arial" w:hAnsi="Arial" w:cs="Arial"/>
          <w:sz w:val="24"/>
          <w:szCs w:val="24"/>
          <w:lang w:val="fr-FR"/>
        </w:rPr>
        <w:t>l’évolution des</w:t>
      </w:r>
      <w:r w:rsidR="00EB403A">
        <w:rPr>
          <w:rFonts w:ascii="Arial" w:hAnsi="Arial" w:cs="Arial"/>
          <w:sz w:val="24"/>
          <w:szCs w:val="24"/>
          <w:lang w:val="fr-FR"/>
        </w:rPr>
        <w:t xml:space="preserve"> </w:t>
      </w:r>
      <w:r w:rsidR="00EF4AE4" w:rsidRPr="00032999">
        <w:rPr>
          <w:rFonts w:ascii="Arial" w:hAnsi="Arial" w:cs="Arial"/>
          <w:sz w:val="24"/>
          <w:szCs w:val="24"/>
          <w:lang w:val="fr-FR"/>
        </w:rPr>
        <w:t>contours capitalistiques et/ou de gouvernance</w:t>
      </w:r>
      <w:r w:rsidR="00EB403A">
        <w:rPr>
          <w:rFonts w:ascii="Arial" w:hAnsi="Arial" w:cs="Arial"/>
          <w:sz w:val="24"/>
          <w:szCs w:val="24"/>
          <w:lang w:val="fr-FR"/>
        </w:rPr>
        <w:t xml:space="preserve"> de cette dernière</w:t>
      </w:r>
      <w:r w:rsidR="00EF4AE4" w:rsidRPr="00032999">
        <w:rPr>
          <w:rFonts w:ascii="Arial" w:hAnsi="Arial" w:cs="Arial"/>
          <w:sz w:val="24"/>
          <w:szCs w:val="24"/>
          <w:lang w:val="fr-FR"/>
        </w:rPr>
        <w:t xml:space="preserve">. </w:t>
      </w:r>
      <w:r w:rsidR="0007493C" w:rsidRPr="00032999">
        <w:rPr>
          <w:rFonts w:ascii="Arial" w:hAnsi="Arial" w:cs="Arial"/>
          <w:sz w:val="24"/>
          <w:szCs w:val="24"/>
          <w:lang w:val="fr-FR"/>
        </w:rPr>
        <w:t xml:space="preserve">Enfin, </w:t>
      </w:r>
      <w:r w:rsidR="00DA63BF" w:rsidRPr="00032999">
        <w:rPr>
          <w:rFonts w:ascii="Arial" w:hAnsi="Arial" w:cs="Arial"/>
          <w:sz w:val="24"/>
          <w:szCs w:val="24"/>
          <w:lang w:val="fr-FR"/>
        </w:rPr>
        <w:t>l’investisseur</w:t>
      </w:r>
      <w:r w:rsidR="00CB5936" w:rsidRPr="00032999">
        <w:rPr>
          <w:rFonts w:ascii="Arial" w:hAnsi="Arial" w:cs="Arial"/>
          <w:sz w:val="24"/>
          <w:szCs w:val="24"/>
          <w:lang w:val="fr-FR"/>
        </w:rPr>
        <w:t xml:space="preserve"> </w:t>
      </w:r>
      <w:r w:rsidR="00DA63BF" w:rsidRPr="00032999">
        <w:rPr>
          <w:rFonts w:ascii="Arial" w:hAnsi="Arial" w:cs="Arial"/>
          <w:sz w:val="24"/>
          <w:szCs w:val="24"/>
          <w:lang w:val="fr-FR"/>
        </w:rPr>
        <w:t>institutionnel semble en mesure d’aisément se coaliser avec d’autres actionnaires</w:t>
      </w:r>
      <w:r w:rsidR="004C4CB6" w:rsidRPr="00032999">
        <w:rPr>
          <w:rFonts w:ascii="Arial" w:hAnsi="Arial" w:cs="Arial"/>
          <w:sz w:val="24"/>
          <w:szCs w:val="24"/>
          <w:lang w:val="fr-FR"/>
        </w:rPr>
        <w:t xml:space="preserve"> (</w:t>
      </w:r>
      <w:r w:rsidR="00246E39" w:rsidRPr="00032999">
        <w:rPr>
          <w:rFonts w:ascii="Arial" w:hAnsi="Arial" w:cs="Arial"/>
          <w:sz w:val="24"/>
          <w:szCs w:val="24"/>
          <w:lang w:val="fr-FR"/>
        </w:rPr>
        <w:t>le cas de Solocal).</w:t>
      </w:r>
      <w:r w:rsidR="00CB5936" w:rsidRPr="00032999">
        <w:rPr>
          <w:rFonts w:ascii="Arial" w:hAnsi="Arial" w:cs="Arial"/>
          <w:sz w:val="24"/>
          <w:szCs w:val="24"/>
          <w:lang w:val="fr-FR"/>
        </w:rPr>
        <w:t xml:space="preserve"> </w:t>
      </w:r>
      <w:r w:rsidR="00945332" w:rsidRPr="00032999">
        <w:rPr>
          <w:rFonts w:ascii="Arial" w:hAnsi="Arial" w:cs="Arial"/>
          <w:sz w:val="24"/>
          <w:szCs w:val="24"/>
          <w:lang w:val="fr-FR"/>
        </w:rPr>
        <w:t xml:space="preserve">Cet ensemble d’éléments font craindre </w:t>
      </w:r>
      <w:r w:rsidR="001303DB" w:rsidRPr="00032999">
        <w:rPr>
          <w:rFonts w:ascii="Arial" w:hAnsi="Arial" w:cs="Arial"/>
          <w:sz w:val="24"/>
          <w:szCs w:val="24"/>
          <w:lang w:val="fr-FR"/>
        </w:rPr>
        <w:t xml:space="preserve">à </w:t>
      </w:r>
      <w:r w:rsidR="001303DB" w:rsidRPr="00032999">
        <w:rPr>
          <w:rFonts w:ascii="Arial" w:hAnsi="Arial" w:cs="Arial"/>
          <w:sz w:val="24"/>
          <w:szCs w:val="24"/>
          <w:lang w:val="fr-FR"/>
        </w:rPr>
        <w:lastRenderedPageBreak/>
        <w:t>Laga</w:t>
      </w:r>
      <w:r w:rsidR="004C4CB6" w:rsidRPr="00032999">
        <w:rPr>
          <w:rFonts w:ascii="Arial" w:hAnsi="Arial" w:cs="Arial"/>
          <w:sz w:val="24"/>
          <w:szCs w:val="24"/>
          <w:lang w:val="fr-FR"/>
        </w:rPr>
        <w:t>r</w:t>
      </w:r>
      <w:r w:rsidR="001303DB" w:rsidRPr="00032999">
        <w:rPr>
          <w:rFonts w:ascii="Arial" w:hAnsi="Arial" w:cs="Arial"/>
          <w:sz w:val="24"/>
          <w:szCs w:val="24"/>
          <w:lang w:val="fr-FR"/>
        </w:rPr>
        <w:t>dère une mise à mal de son système de gouvernance</w:t>
      </w:r>
      <w:r w:rsidR="00196E62" w:rsidRPr="00032999">
        <w:rPr>
          <w:rFonts w:ascii="Arial" w:hAnsi="Arial" w:cs="Arial"/>
          <w:sz w:val="24"/>
          <w:szCs w:val="24"/>
          <w:lang w:val="fr-FR"/>
        </w:rPr>
        <w:t xml:space="preserve">, </w:t>
      </w:r>
      <w:r w:rsidR="001303DB" w:rsidRPr="00032999">
        <w:rPr>
          <w:rFonts w:ascii="Arial" w:hAnsi="Arial" w:cs="Arial"/>
          <w:sz w:val="24"/>
          <w:szCs w:val="24"/>
          <w:lang w:val="fr-FR"/>
        </w:rPr>
        <w:t>des modifications fondamentales dans la définition de ses périmètres stratégiques</w:t>
      </w:r>
      <w:r w:rsidR="00196E62" w:rsidRPr="00032999">
        <w:rPr>
          <w:rFonts w:ascii="Arial" w:hAnsi="Arial" w:cs="Arial"/>
          <w:sz w:val="24"/>
          <w:szCs w:val="24"/>
          <w:lang w:val="fr-FR"/>
        </w:rPr>
        <w:t>, voire un transfert de propriété</w:t>
      </w:r>
      <w:r w:rsidR="001303DB" w:rsidRPr="00032999">
        <w:rPr>
          <w:rFonts w:ascii="Arial" w:hAnsi="Arial" w:cs="Arial"/>
          <w:sz w:val="24"/>
          <w:szCs w:val="24"/>
          <w:lang w:val="fr-FR"/>
        </w:rPr>
        <w:t>.</w:t>
      </w:r>
    </w:p>
    <w:p w14:paraId="11B35E7A" w14:textId="5843D0B3" w:rsidR="001C7E59" w:rsidRDefault="001C7E59" w:rsidP="00014D53">
      <w:pPr>
        <w:ind w:left="360"/>
        <w:jc w:val="both"/>
        <w:rPr>
          <w:rFonts w:ascii="Arial" w:hAnsi="Arial" w:cs="Arial"/>
          <w:sz w:val="24"/>
          <w:szCs w:val="24"/>
          <w:lang w:val="fr-FR"/>
        </w:rPr>
      </w:pPr>
      <w:r w:rsidRPr="00032999">
        <w:rPr>
          <w:rFonts w:ascii="Arial" w:hAnsi="Arial" w:cs="Arial"/>
          <w:sz w:val="24"/>
          <w:szCs w:val="24"/>
          <w:lang w:val="fr-FR"/>
        </w:rPr>
        <w:t xml:space="preserve">Le fonds qatari est également un habitué </w:t>
      </w:r>
      <w:r w:rsidR="00486448" w:rsidRPr="00032999">
        <w:rPr>
          <w:rFonts w:ascii="Arial" w:hAnsi="Arial" w:cs="Arial"/>
          <w:sz w:val="24"/>
          <w:szCs w:val="24"/>
          <w:lang w:val="fr-FR"/>
        </w:rPr>
        <w:t>du capital des entreprises du CAC40 puisque le fonds détient 10,3% du capital du groupe Accor, 4% de Vinci</w:t>
      </w:r>
      <w:r w:rsidR="00023F84" w:rsidRPr="00032999">
        <w:rPr>
          <w:rFonts w:ascii="Arial" w:hAnsi="Arial" w:cs="Arial"/>
          <w:sz w:val="24"/>
          <w:szCs w:val="24"/>
          <w:lang w:val="fr-FR"/>
        </w:rPr>
        <w:t>, 4,8% de Total et bien évidemment 13% de Lagardère.</w:t>
      </w:r>
      <w:r w:rsidR="00280B3C" w:rsidRPr="00032999">
        <w:rPr>
          <w:rFonts w:ascii="Arial" w:hAnsi="Arial" w:cs="Arial"/>
          <w:sz w:val="24"/>
          <w:szCs w:val="24"/>
          <w:lang w:val="fr-FR"/>
        </w:rPr>
        <w:t xml:space="preserve"> Il serait également présent </w:t>
      </w:r>
      <w:r w:rsidR="00FE3B12" w:rsidRPr="00032999">
        <w:rPr>
          <w:rFonts w:ascii="Arial" w:hAnsi="Arial" w:cs="Arial"/>
          <w:sz w:val="24"/>
          <w:szCs w:val="24"/>
          <w:lang w:val="fr-FR"/>
        </w:rPr>
        <w:t xml:space="preserve">– mais avec des niveaux de participation plus modestes </w:t>
      </w:r>
      <w:r w:rsidR="00AA6934" w:rsidRPr="00032999">
        <w:rPr>
          <w:rFonts w:ascii="Arial" w:hAnsi="Arial" w:cs="Arial"/>
          <w:sz w:val="24"/>
          <w:szCs w:val="24"/>
          <w:lang w:val="fr-FR"/>
        </w:rPr>
        <w:t>–</w:t>
      </w:r>
      <w:r w:rsidR="00FE3B12" w:rsidRPr="00032999">
        <w:rPr>
          <w:rFonts w:ascii="Arial" w:hAnsi="Arial" w:cs="Arial"/>
          <w:sz w:val="24"/>
          <w:szCs w:val="24"/>
          <w:lang w:val="fr-FR"/>
        </w:rPr>
        <w:t xml:space="preserve"> </w:t>
      </w:r>
      <w:r w:rsidR="00AA6934" w:rsidRPr="00032999">
        <w:rPr>
          <w:rFonts w:ascii="Arial" w:hAnsi="Arial" w:cs="Arial"/>
          <w:sz w:val="24"/>
          <w:szCs w:val="24"/>
          <w:lang w:val="fr-FR"/>
        </w:rPr>
        <w:t>dans le capital de LVMH, de Vivendi et d’Orange.</w:t>
      </w:r>
      <w:r w:rsidR="00554849" w:rsidRPr="00032999">
        <w:rPr>
          <w:rFonts w:ascii="Arial" w:hAnsi="Arial" w:cs="Arial"/>
          <w:sz w:val="24"/>
          <w:szCs w:val="24"/>
          <w:lang w:val="fr-FR"/>
        </w:rPr>
        <w:t xml:space="preserve"> </w:t>
      </w:r>
      <w:r w:rsidR="00F466E6" w:rsidRPr="00032999">
        <w:rPr>
          <w:rFonts w:ascii="Arial" w:hAnsi="Arial" w:cs="Arial"/>
          <w:sz w:val="24"/>
          <w:szCs w:val="24"/>
          <w:lang w:val="fr-FR"/>
        </w:rPr>
        <w:t>A noter qu’</w:t>
      </w:r>
      <w:r w:rsidR="003450BE" w:rsidRPr="00032999">
        <w:rPr>
          <w:rFonts w:ascii="Arial" w:hAnsi="Arial" w:cs="Arial"/>
          <w:sz w:val="24"/>
          <w:szCs w:val="24"/>
          <w:lang w:val="fr-FR"/>
        </w:rPr>
        <w:t>i</w:t>
      </w:r>
      <w:r w:rsidR="006903EC" w:rsidRPr="00032999">
        <w:rPr>
          <w:rFonts w:ascii="Arial" w:hAnsi="Arial" w:cs="Arial"/>
          <w:sz w:val="24"/>
          <w:szCs w:val="24"/>
          <w:lang w:val="fr-FR"/>
        </w:rPr>
        <w:t>l possédait également</w:t>
      </w:r>
      <w:r w:rsidR="003F7334" w:rsidRPr="00032999">
        <w:rPr>
          <w:rFonts w:ascii="Arial" w:hAnsi="Arial" w:cs="Arial"/>
          <w:sz w:val="24"/>
          <w:szCs w:val="24"/>
          <w:lang w:val="fr-FR"/>
        </w:rPr>
        <w:t>,</w:t>
      </w:r>
      <w:r w:rsidR="006903EC" w:rsidRPr="00032999">
        <w:rPr>
          <w:rFonts w:ascii="Arial" w:hAnsi="Arial" w:cs="Arial"/>
          <w:sz w:val="24"/>
          <w:szCs w:val="24"/>
          <w:lang w:val="fr-FR"/>
        </w:rPr>
        <w:t xml:space="preserve"> </w:t>
      </w:r>
      <w:r w:rsidR="00F9328E" w:rsidRPr="00032999">
        <w:rPr>
          <w:rFonts w:ascii="Arial" w:hAnsi="Arial" w:cs="Arial"/>
          <w:sz w:val="24"/>
          <w:szCs w:val="24"/>
          <w:lang w:val="fr-FR"/>
        </w:rPr>
        <w:t>jusqu’en mars 2018</w:t>
      </w:r>
      <w:r w:rsidR="003F7334" w:rsidRPr="00032999">
        <w:rPr>
          <w:rFonts w:ascii="Arial" w:hAnsi="Arial" w:cs="Arial"/>
          <w:sz w:val="24"/>
          <w:szCs w:val="24"/>
          <w:lang w:val="fr-FR"/>
        </w:rPr>
        <w:t>,</w:t>
      </w:r>
      <w:r w:rsidR="00F9328E" w:rsidRPr="00032999">
        <w:rPr>
          <w:rFonts w:ascii="Arial" w:hAnsi="Arial" w:cs="Arial"/>
          <w:sz w:val="24"/>
          <w:szCs w:val="24"/>
          <w:lang w:val="fr-FR"/>
        </w:rPr>
        <w:t xml:space="preserve"> </w:t>
      </w:r>
      <w:r w:rsidR="006903EC" w:rsidRPr="00032999">
        <w:rPr>
          <w:rFonts w:ascii="Arial" w:hAnsi="Arial" w:cs="Arial"/>
          <w:sz w:val="24"/>
          <w:szCs w:val="24"/>
          <w:lang w:val="fr-FR"/>
        </w:rPr>
        <w:t>4,63% de Veolia.</w:t>
      </w:r>
    </w:p>
    <w:p w14:paraId="3CAA5A17" w14:textId="3A7E689E" w:rsidR="007B5ED2" w:rsidRPr="00D83F26" w:rsidRDefault="007B5ED2" w:rsidP="00D83F26">
      <w:pPr>
        <w:pStyle w:val="Paragraphedeliste"/>
        <w:numPr>
          <w:ilvl w:val="1"/>
          <w:numId w:val="1"/>
        </w:numPr>
        <w:jc w:val="both"/>
        <w:rPr>
          <w:rFonts w:ascii="Arial" w:hAnsi="Arial" w:cs="Arial"/>
          <w:sz w:val="24"/>
          <w:szCs w:val="24"/>
          <w:u w:val="single"/>
          <w:lang w:val="fr-FR"/>
        </w:rPr>
      </w:pPr>
      <w:r w:rsidRPr="00D83F26">
        <w:rPr>
          <w:rFonts w:ascii="Arial" w:hAnsi="Arial" w:cs="Arial"/>
          <w:sz w:val="24"/>
          <w:szCs w:val="24"/>
          <w:u w:val="single"/>
          <w:lang w:val="fr-FR"/>
        </w:rPr>
        <w:t>L</w:t>
      </w:r>
      <w:r w:rsidR="00591EA7" w:rsidRPr="00D83F26">
        <w:rPr>
          <w:rFonts w:ascii="Arial" w:hAnsi="Arial" w:cs="Arial"/>
          <w:sz w:val="24"/>
          <w:szCs w:val="24"/>
          <w:u w:val="single"/>
          <w:lang w:val="fr-FR"/>
        </w:rPr>
        <w:t>a montée en puissance des in</w:t>
      </w:r>
      <w:r w:rsidR="00CD21E3" w:rsidRPr="00D83F26">
        <w:rPr>
          <w:rFonts w:ascii="Arial" w:hAnsi="Arial" w:cs="Arial"/>
          <w:sz w:val="24"/>
          <w:szCs w:val="24"/>
          <w:u w:val="single"/>
          <w:lang w:val="fr-FR"/>
        </w:rPr>
        <w:t>vestisseurs institutionnels et</w:t>
      </w:r>
      <w:r w:rsidR="006D69D3" w:rsidRPr="00D83F26">
        <w:rPr>
          <w:rFonts w:ascii="Arial" w:hAnsi="Arial" w:cs="Arial"/>
          <w:sz w:val="24"/>
          <w:szCs w:val="24"/>
          <w:u w:val="single"/>
          <w:lang w:val="fr-FR"/>
        </w:rPr>
        <w:t xml:space="preserve"> </w:t>
      </w:r>
      <w:r w:rsidR="00CD21E3" w:rsidRPr="00D83F26">
        <w:rPr>
          <w:rFonts w:ascii="Arial" w:hAnsi="Arial" w:cs="Arial"/>
          <w:sz w:val="24"/>
          <w:szCs w:val="24"/>
          <w:u w:val="single"/>
          <w:lang w:val="fr-FR"/>
        </w:rPr>
        <w:t>l’expression d’un activisme</w:t>
      </w:r>
      <w:r w:rsidR="00BD2C89" w:rsidRPr="00D83F26">
        <w:rPr>
          <w:rFonts w:ascii="Arial" w:hAnsi="Arial" w:cs="Arial"/>
          <w:sz w:val="24"/>
          <w:szCs w:val="24"/>
          <w:u w:val="single"/>
          <w:lang w:val="fr-FR"/>
        </w:rPr>
        <w:t xml:space="preserve"> assumé et/ou rampant ?</w:t>
      </w:r>
    </w:p>
    <w:p w14:paraId="0BB7F22D" w14:textId="16464937" w:rsidR="00AF59F7" w:rsidRPr="00032999" w:rsidRDefault="00FF254A" w:rsidP="00014D53">
      <w:pPr>
        <w:ind w:left="360"/>
        <w:jc w:val="both"/>
        <w:rPr>
          <w:rFonts w:ascii="Arial" w:hAnsi="Arial" w:cs="Arial"/>
          <w:sz w:val="24"/>
          <w:szCs w:val="24"/>
          <w:lang w:val="fr-FR"/>
        </w:rPr>
      </w:pPr>
      <w:r>
        <w:rPr>
          <w:rFonts w:ascii="Arial" w:hAnsi="Arial" w:cs="Arial"/>
          <w:sz w:val="24"/>
          <w:szCs w:val="24"/>
          <w:lang w:val="fr-FR"/>
        </w:rPr>
        <w:t>O</w:t>
      </w:r>
      <w:r w:rsidR="00862BD0" w:rsidRPr="00032999">
        <w:rPr>
          <w:rFonts w:ascii="Arial" w:hAnsi="Arial" w:cs="Arial"/>
          <w:sz w:val="24"/>
          <w:szCs w:val="24"/>
          <w:lang w:val="fr-FR"/>
        </w:rPr>
        <w:t xml:space="preserve">n </w:t>
      </w:r>
      <w:r w:rsidR="004746F7" w:rsidRPr="00032999">
        <w:rPr>
          <w:rFonts w:ascii="Arial" w:hAnsi="Arial" w:cs="Arial"/>
          <w:sz w:val="24"/>
          <w:szCs w:val="24"/>
          <w:lang w:val="fr-FR"/>
        </w:rPr>
        <w:t xml:space="preserve">peut </w:t>
      </w:r>
      <w:r w:rsidR="00862BD0" w:rsidRPr="00032999">
        <w:rPr>
          <w:rFonts w:ascii="Arial" w:hAnsi="Arial" w:cs="Arial"/>
          <w:sz w:val="24"/>
          <w:szCs w:val="24"/>
          <w:lang w:val="fr-FR"/>
        </w:rPr>
        <w:t xml:space="preserve">se poser la question des raisons d’une telle agglomération d’actionnaires sur un espace </w:t>
      </w:r>
      <w:r w:rsidR="00F53931" w:rsidRPr="00032999">
        <w:rPr>
          <w:rFonts w:ascii="Arial" w:hAnsi="Arial" w:cs="Arial"/>
          <w:sz w:val="24"/>
          <w:szCs w:val="24"/>
          <w:lang w:val="fr-FR"/>
        </w:rPr>
        <w:t>capitalistique réduit. S’il y a certainement eu un appel à l’aide de la part d’Arnaud Lagardère</w:t>
      </w:r>
      <w:r w:rsidR="00AB1493" w:rsidRPr="00032999">
        <w:rPr>
          <w:rFonts w:ascii="Arial" w:hAnsi="Arial" w:cs="Arial"/>
          <w:sz w:val="24"/>
          <w:szCs w:val="24"/>
          <w:lang w:val="fr-FR"/>
        </w:rPr>
        <w:t xml:space="preserve"> </w:t>
      </w:r>
      <w:r w:rsidR="00A558CE" w:rsidRPr="00032999">
        <w:rPr>
          <w:rFonts w:ascii="Arial" w:hAnsi="Arial" w:cs="Arial"/>
          <w:sz w:val="24"/>
          <w:szCs w:val="24"/>
          <w:lang w:val="fr-FR"/>
        </w:rPr>
        <w:t>(</w:t>
      </w:r>
      <w:r w:rsidR="00AB1493" w:rsidRPr="00032999">
        <w:rPr>
          <w:rFonts w:ascii="Arial" w:hAnsi="Arial" w:cs="Arial"/>
          <w:sz w:val="24"/>
          <w:szCs w:val="24"/>
          <w:lang w:val="fr-FR"/>
        </w:rPr>
        <w:t xml:space="preserve">qui était </w:t>
      </w:r>
      <w:r w:rsidR="00A558CE" w:rsidRPr="00032999">
        <w:rPr>
          <w:rFonts w:ascii="Arial" w:hAnsi="Arial" w:cs="Arial"/>
          <w:sz w:val="24"/>
          <w:szCs w:val="24"/>
          <w:lang w:val="fr-FR"/>
        </w:rPr>
        <w:t xml:space="preserve">– quelle qu’en soit la raison - </w:t>
      </w:r>
      <w:r w:rsidR="00AB1493" w:rsidRPr="00032999">
        <w:rPr>
          <w:rFonts w:ascii="Arial" w:hAnsi="Arial" w:cs="Arial"/>
          <w:sz w:val="24"/>
          <w:szCs w:val="24"/>
          <w:lang w:val="fr-FR"/>
        </w:rPr>
        <w:t>peu disposé à remettre en question sa manière de gérer l’entreprise</w:t>
      </w:r>
      <w:r w:rsidR="00A558CE" w:rsidRPr="00032999">
        <w:rPr>
          <w:rFonts w:ascii="Arial" w:hAnsi="Arial" w:cs="Arial"/>
          <w:sz w:val="24"/>
          <w:szCs w:val="24"/>
          <w:lang w:val="fr-FR"/>
        </w:rPr>
        <w:t xml:space="preserve">), il a trouvé écho auprès d’une </w:t>
      </w:r>
      <w:r w:rsidR="00A558CE" w:rsidRPr="00032999">
        <w:rPr>
          <w:rFonts w:ascii="Arial" w:hAnsi="Arial" w:cs="Arial"/>
          <w:i/>
          <w:iCs/>
          <w:sz w:val="24"/>
          <w:szCs w:val="24"/>
          <w:lang w:val="fr-FR"/>
        </w:rPr>
        <w:t xml:space="preserve">galaxie </w:t>
      </w:r>
      <w:r w:rsidR="00A558CE" w:rsidRPr="00032999">
        <w:rPr>
          <w:rFonts w:ascii="Arial" w:hAnsi="Arial" w:cs="Arial"/>
          <w:sz w:val="24"/>
          <w:szCs w:val="24"/>
          <w:lang w:val="fr-FR"/>
        </w:rPr>
        <w:t>d’investisseurs</w:t>
      </w:r>
      <w:r w:rsidR="008827DE" w:rsidRPr="00032999">
        <w:rPr>
          <w:rFonts w:ascii="Arial" w:hAnsi="Arial" w:cs="Arial"/>
          <w:sz w:val="24"/>
          <w:szCs w:val="24"/>
          <w:lang w:val="fr-FR"/>
        </w:rPr>
        <w:t xml:space="preserve">. </w:t>
      </w:r>
    </w:p>
    <w:p w14:paraId="308BB48F" w14:textId="6FFA45FB" w:rsidR="00D951A4" w:rsidRPr="00032999" w:rsidRDefault="00BD1171" w:rsidP="00014D53">
      <w:pPr>
        <w:ind w:left="360"/>
        <w:jc w:val="both"/>
        <w:rPr>
          <w:rFonts w:ascii="Arial" w:hAnsi="Arial" w:cs="Arial"/>
          <w:sz w:val="24"/>
          <w:szCs w:val="24"/>
          <w:lang w:val="fr-FR"/>
        </w:rPr>
      </w:pPr>
      <w:r w:rsidRPr="00032999">
        <w:rPr>
          <w:rFonts w:ascii="Arial" w:hAnsi="Arial" w:cs="Arial"/>
          <w:sz w:val="24"/>
          <w:szCs w:val="24"/>
          <w:lang w:val="fr-FR"/>
        </w:rPr>
        <w:t xml:space="preserve">Plusieurs raisons </w:t>
      </w:r>
      <w:r w:rsidR="003A4EB2" w:rsidRPr="00032999">
        <w:rPr>
          <w:rFonts w:ascii="Arial" w:hAnsi="Arial" w:cs="Arial"/>
          <w:sz w:val="24"/>
          <w:szCs w:val="24"/>
          <w:lang w:val="fr-FR"/>
        </w:rPr>
        <w:t xml:space="preserve">non exclusives et, à notre avis, largement imbriquées </w:t>
      </w:r>
      <w:r w:rsidRPr="00032999">
        <w:rPr>
          <w:rFonts w:ascii="Arial" w:hAnsi="Arial" w:cs="Arial"/>
          <w:sz w:val="24"/>
          <w:szCs w:val="24"/>
          <w:lang w:val="fr-FR"/>
        </w:rPr>
        <w:t>peuvent expliquer cet engouement.</w:t>
      </w:r>
      <w:r w:rsidR="0094771F" w:rsidRPr="00032999">
        <w:rPr>
          <w:rFonts w:ascii="Arial" w:hAnsi="Arial" w:cs="Arial"/>
          <w:sz w:val="24"/>
          <w:szCs w:val="24"/>
          <w:lang w:val="fr-FR"/>
        </w:rPr>
        <w:t xml:space="preserve"> </w:t>
      </w:r>
      <w:r w:rsidR="00DA4EA0" w:rsidRPr="00032999">
        <w:rPr>
          <w:rFonts w:ascii="Arial" w:hAnsi="Arial" w:cs="Arial"/>
          <w:sz w:val="24"/>
          <w:szCs w:val="24"/>
          <w:lang w:val="fr-FR"/>
        </w:rPr>
        <w:t xml:space="preserve">Un premier scénario </w:t>
      </w:r>
      <w:r w:rsidR="00DD3FE9" w:rsidRPr="00032999">
        <w:rPr>
          <w:rFonts w:ascii="Arial" w:hAnsi="Arial" w:cs="Arial"/>
          <w:sz w:val="24"/>
          <w:szCs w:val="24"/>
          <w:lang w:val="fr-FR"/>
        </w:rPr>
        <w:t>« </w:t>
      </w:r>
      <w:r w:rsidR="00DD3FE9" w:rsidRPr="00032999">
        <w:rPr>
          <w:rFonts w:ascii="Arial" w:hAnsi="Arial" w:cs="Arial"/>
          <w:i/>
          <w:iCs/>
          <w:sz w:val="24"/>
          <w:szCs w:val="24"/>
          <w:lang w:val="fr-FR"/>
        </w:rPr>
        <w:t>romantique</w:t>
      </w:r>
      <w:r w:rsidR="00DD3FE9" w:rsidRPr="00032999">
        <w:rPr>
          <w:rFonts w:ascii="Arial" w:hAnsi="Arial" w:cs="Arial"/>
          <w:sz w:val="24"/>
          <w:szCs w:val="24"/>
          <w:lang w:val="fr-FR"/>
        </w:rPr>
        <w:t xml:space="preserve"> » </w:t>
      </w:r>
      <w:r w:rsidR="00DA4EA0" w:rsidRPr="00032999">
        <w:rPr>
          <w:rFonts w:ascii="Arial" w:hAnsi="Arial" w:cs="Arial"/>
          <w:sz w:val="24"/>
          <w:szCs w:val="24"/>
          <w:lang w:val="fr-FR"/>
        </w:rPr>
        <w:t xml:space="preserve">correspondrait à </w:t>
      </w:r>
      <w:r w:rsidR="00B17FDE" w:rsidRPr="00032999">
        <w:rPr>
          <w:rFonts w:ascii="Arial" w:hAnsi="Arial" w:cs="Arial"/>
          <w:sz w:val="24"/>
          <w:szCs w:val="24"/>
          <w:lang w:val="fr-FR"/>
        </w:rPr>
        <w:t>une référence empreinte de</w:t>
      </w:r>
      <w:r w:rsidR="00B01A46" w:rsidRPr="00032999">
        <w:rPr>
          <w:rFonts w:ascii="Arial" w:hAnsi="Arial" w:cs="Arial"/>
          <w:sz w:val="24"/>
          <w:szCs w:val="24"/>
          <w:lang w:val="fr-FR"/>
        </w:rPr>
        <w:t xml:space="preserve"> nostalgi</w:t>
      </w:r>
      <w:r w:rsidR="00043C79" w:rsidRPr="00032999">
        <w:rPr>
          <w:rFonts w:ascii="Arial" w:hAnsi="Arial" w:cs="Arial"/>
          <w:sz w:val="24"/>
          <w:szCs w:val="24"/>
          <w:lang w:val="fr-FR"/>
        </w:rPr>
        <w:t>e</w:t>
      </w:r>
      <w:r w:rsidR="00B01A46" w:rsidRPr="00032999">
        <w:rPr>
          <w:rFonts w:ascii="Arial" w:hAnsi="Arial" w:cs="Arial"/>
          <w:sz w:val="24"/>
          <w:szCs w:val="24"/>
          <w:lang w:val="fr-FR"/>
        </w:rPr>
        <w:t xml:space="preserve"> </w:t>
      </w:r>
      <w:r w:rsidR="00043C79" w:rsidRPr="00032999">
        <w:rPr>
          <w:rFonts w:ascii="Arial" w:hAnsi="Arial" w:cs="Arial"/>
          <w:sz w:val="24"/>
          <w:szCs w:val="24"/>
          <w:lang w:val="fr-FR"/>
        </w:rPr>
        <w:t xml:space="preserve">pour </w:t>
      </w:r>
      <w:r w:rsidR="00B01A46" w:rsidRPr="00032999">
        <w:rPr>
          <w:rFonts w:ascii="Arial" w:hAnsi="Arial" w:cs="Arial"/>
          <w:sz w:val="24"/>
          <w:szCs w:val="24"/>
          <w:lang w:val="fr-FR"/>
        </w:rPr>
        <w:t xml:space="preserve">une certaine </w:t>
      </w:r>
      <w:r w:rsidR="00C731C7">
        <w:rPr>
          <w:rFonts w:ascii="Arial" w:hAnsi="Arial" w:cs="Arial"/>
          <w:sz w:val="24"/>
          <w:szCs w:val="24"/>
          <w:lang w:val="fr-FR"/>
        </w:rPr>
        <w:t>idée</w:t>
      </w:r>
      <w:r w:rsidR="00B01A46" w:rsidRPr="00032999">
        <w:rPr>
          <w:rFonts w:ascii="Arial" w:hAnsi="Arial" w:cs="Arial"/>
          <w:sz w:val="24"/>
          <w:szCs w:val="24"/>
          <w:lang w:val="fr-FR"/>
        </w:rPr>
        <w:t xml:space="preserve"> </w:t>
      </w:r>
      <w:r w:rsidR="00C4104E" w:rsidRPr="00032999">
        <w:rPr>
          <w:rFonts w:ascii="Arial" w:hAnsi="Arial" w:cs="Arial"/>
          <w:sz w:val="24"/>
          <w:szCs w:val="24"/>
          <w:lang w:val="fr-FR"/>
        </w:rPr>
        <w:t xml:space="preserve">(révolue) </w:t>
      </w:r>
      <w:r w:rsidR="00B01A46" w:rsidRPr="00032999">
        <w:rPr>
          <w:rFonts w:ascii="Arial" w:hAnsi="Arial" w:cs="Arial"/>
          <w:sz w:val="24"/>
          <w:szCs w:val="24"/>
          <w:lang w:val="fr-FR"/>
        </w:rPr>
        <w:t>du capitalisme à la française</w:t>
      </w:r>
      <w:r w:rsidR="006B1CDA" w:rsidRPr="00032999">
        <w:rPr>
          <w:rFonts w:ascii="Arial" w:hAnsi="Arial" w:cs="Arial"/>
          <w:sz w:val="24"/>
          <w:szCs w:val="24"/>
          <w:lang w:val="fr-FR"/>
        </w:rPr>
        <w:t>. Dans le cas de La</w:t>
      </w:r>
      <w:r w:rsidR="000F5D53" w:rsidRPr="00032999">
        <w:rPr>
          <w:rFonts w:ascii="Arial" w:hAnsi="Arial" w:cs="Arial"/>
          <w:sz w:val="24"/>
          <w:szCs w:val="24"/>
          <w:lang w:val="fr-FR"/>
        </w:rPr>
        <w:t>gardère, il ne s’agissait pas d’un risque de transfert de la propriété du groupe vers une entreprise étrangère</w:t>
      </w:r>
      <w:r w:rsidR="00302CBD" w:rsidRPr="00032999">
        <w:rPr>
          <w:rFonts w:ascii="Arial" w:hAnsi="Arial" w:cs="Arial"/>
          <w:sz w:val="24"/>
          <w:szCs w:val="24"/>
          <w:lang w:val="fr-FR"/>
        </w:rPr>
        <w:t xml:space="preserve">. En effet, ce n’est pas la raison </w:t>
      </w:r>
      <w:r w:rsidR="00B4612A" w:rsidRPr="00032999">
        <w:rPr>
          <w:rFonts w:ascii="Arial" w:hAnsi="Arial" w:cs="Arial"/>
          <w:sz w:val="24"/>
          <w:szCs w:val="24"/>
          <w:lang w:val="fr-FR"/>
        </w:rPr>
        <w:t>d’être</w:t>
      </w:r>
      <w:r w:rsidR="00302CBD" w:rsidRPr="00032999">
        <w:rPr>
          <w:rFonts w:ascii="Arial" w:hAnsi="Arial" w:cs="Arial"/>
          <w:sz w:val="24"/>
          <w:szCs w:val="24"/>
          <w:lang w:val="fr-FR"/>
        </w:rPr>
        <w:t xml:space="preserve"> d’Amber de prendre le contrôle d’entreprises </w:t>
      </w:r>
      <w:r w:rsidR="00373DB9" w:rsidRPr="00032999">
        <w:rPr>
          <w:rFonts w:ascii="Arial" w:hAnsi="Arial" w:cs="Arial"/>
          <w:sz w:val="24"/>
          <w:szCs w:val="24"/>
          <w:lang w:val="fr-FR"/>
        </w:rPr>
        <w:t>et, de toutes manières, a</w:t>
      </w:r>
      <w:r w:rsidR="00E132E9" w:rsidRPr="00032999">
        <w:rPr>
          <w:rFonts w:ascii="Arial" w:hAnsi="Arial" w:cs="Arial"/>
          <w:sz w:val="24"/>
          <w:szCs w:val="24"/>
          <w:lang w:val="fr-FR"/>
        </w:rPr>
        <w:t>ur</w:t>
      </w:r>
      <w:r w:rsidR="00373DB9" w:rsidRPr="00032999">
        <w:rPr>
          <w:rFonts w:ascii="Arial" w:hAnsi="Arial" w:cs="Arial"/>
          <w:sz w:val="24"/>
          <w:szCs w:val="24"/>
          <w:lang w:val="fr-FR"/>
        </w:rPr>
        <w:t xml:space="preserve">ait-il les moyens financiers </w:t>
      </w:r>
      <w:r w:rsidR="00997177">
        <w:rPr>
          <w:rFonts w:ascii="Arial" w:hAnsi="Arial" w:cs="Arial"/>
          <w:sz w:val="24"/>
          <w:szCs w:val="24"/>
          <w:lang w:val="fr-FR"/>
        </w:rPr>
        <w:t>pour</w:t>
      </w:r>
      <w:r w:rsidR="00373DB9" w:rsidRPr="00032999">
        <w:rPr>
          <w:rFonts w:ascii="Arial" w:hAnsi="Arial" w:cs="Arial"/>
          <w:sz w:val="24"/>
          <w:szCs w:val="24"/>
          <w:lang w:val="fr-FR"/>
        </w:rPr>
        <w:t xml:space="preserve"> le faire ?</w:t>
      </w:r>
      <w:r w:rsidR="009F385A" w:rsidRPr="00032999">
        <w:rPr>
          <w:rFonts w:ascii="Arial" w:hAnsi="Arial" w:cs="Arial"/>
          <w:sz w:val="24"/>
          <w:szCs w:val="24"/>
          <w:lang w:val="fr-FR"/>
        </w:rPr>
        <w:t xml:space="preserve"> </w:t>
      </w:r>
      <w:r w:rsidR="002264A5" w:rsidRPr="00032999">
        <w:rPr>
          <w:rFonts w:ascii="Arial" w:hAnsi="Arial" w:cs="Arial"/>
          <w:sz w:val="24"/>
          <w:szCs w:val="24"/>
          <w:lang w:val="fr-FR"/>
        </w:rPr>
        <w:t>I</w:t>
      </w:r>
      <w:r w:rsidR="00473F5D" w:rsidRPr="00032999">
        <w:rPr>
          <w:rFonts w:ascii="Arial" w:hAnsi="Arial" w:cs="Arial"/>
          <w:sz w:val="24"/>
          <w:szCs w:val="24"/>
          <w:lang w:val="fr-FR"/>
        </w:rPr>
        <w:t xml:space="preserve">l s’agissait </w:t>
      </w:r>
      <w:r w:rsidR="0094771F" w:rsidRPr="00032999">
        <w:rPr>
          <w:rFonts w:ascii="Arial" w:hAnsi="Arial" w:cs="Arial"/>
          <w:sz w:val="24"/>
          <w:szCs w:val="24"/>
          <w:lang w:val="fr-FR"/>
        </w:rPr>
        <w:t>« </w:t>
      </w:r>
      <w:r w:rsidR="00473F5D" w:rsidRPr="00032999">
        <w:rPr>
          <w:rFonts w:ascii="Arial" w:hAnsi="Arial" w:cs="Arial"/>
          <w:sz w:val="24"/>
          <w:szCs w:val="24"/>
          <w:lang w:val="fr-FR"/>
        </w:rPr>
        <w:t>simplement</w:t>
      </w:r>
      <w:r w:rsidR="0094771F" w:rsidRPr="00032999">
        <w:rPr>
          <w:rFonts w:ascii="Arial" w:hAnsi="Arial" w:cs="Arial"/>
          <w:sz w:val="24"/>
          <w:szCs w:val="24"/>
          <w:lang w:val="fr-FR"/>
        </w:rPr>
        <w:t> »</w:t>
      </w:r>
      <w:r w:rsidR="002264A5" w:rsidRPr="00032999">
        <w:rPr>
          <w:rFonts w:ascii="Arial" w:hAnsi="Arial" w:cs="Arial"/>
          <w:sz w:val="24"/>
          <w:szCs w:val="24"/>
          <w:lang w:val="fr-FR"/>
        </w:rPr>
        <w:t xml:space="preserve"> de remettre de l’ordre stratégique dans une nébuleuse</w:t>
      </w:r>
      <w:r w:rsidR="00A11740" w:rsidRPr="00032999">
        <w:rPr>
          <w:rFonts w:ascii="Arial" w:hAnsi="Arial" w:cs="Arial"/>
          <w:sz w:val="24"/>
          <w:szCs w:val="24"/>
          <w:lang w:val="fr-FR"/>
        </w:rPr>
        <w:t xml:space="preserve"> d’activités non nécessairement liées.</w:t>
      </w:r>
      <w:r w:rsidR="009317DA" w:rsidRPr="00032999">
        <w:rPr>
          <w:rFonts w:ascii="Arial" w:hAnsi="Arial" w:cs="Arial"/>
          <w:sz w:val="24"/>
          <w:szCs w:val="24"/>
          <w:lang w:val="fr-FR"/>
        </w:rPr>
        <w:t xml:space="preserve"> </w:t>
      </w:r>
      <w:r w:rsidR="004844A5" w:rsidRPr="00032999">
        <w:rPr>
          <w:rFonts w:ascii="Arial" w:hAnsi="Arial" w:cs="Arial"/>
          <w:sz w:val="24"/>
          <w:szCs w:val="24"/>
          <w:lang w:val="fr-FR"/>
        </w:rPr>
        <w:t xml:space="preserve">Pour Arnaud Lagardère, cela a été perçu comme une remise en question de </w:t>
      </w:r>
      <w:r w:rsidR="00552864" w:rsidRPr="00032999">
        <w:rPr>
          <w:rFonts w:ascii="Arial" w:hAnsi="Arial" w:cs="Arial"/>
          <w:sz w:val="24"/>
          <w:szCs w:val="24"/>
          <w:lang w:val="fr-FR"/>
        </w:rPr>
        <w:t xml:space="preserve">son style de gestion et, </w:t>
      </w:r>
      <w:proofErr w:type="gramStart"/>
      <w:r w:rsidR="00552864" w:rsidRPr="00032999">
        <w:rPr>
          <w:rFonts w:ascii="Arial" w:hAnsi="Arial" w:cs="Arial"/>
          <w:sz w:val="24"/>
          <w:szCs w:val="24"/>
          <w:lang w:val="fr-FR"/>
        </w:rPr>
        <w:t>au final</w:t>
      </w:r>
      <w:proofErr w:type="gramEnd"/>
      <w:r w:rsidR="00552864" w:rsidRPr="00032999">
        <w:rPr>
          <w:rFonts w:ascii="Arial" w:hAnsi="Arial" w:cs="Arial"/>
          <w:sz w:val="24"/>
          <w:szCs w:val="24"/>
          <w:lang w:val="fr-FR"/>
        </w:rPr>
        <w:t xml:space="preserve">, de sa position dans le processus décisionnel de l’entreprise. </w:t>
      </w:r>
      <w:r w:rsidR="009317DA" w:rsidRPr="00032999">
        <w:rPr>
          <w:rFonts w:ascii="Arial" w:hAnsi="Arial" w:cs="Arial"/>
          <w:sz w:val="24"/>
          <w:szCs w:val="24"/>
          <w:lang w:val="fr-FR"/>
        </w:rPr>
        <w:t>Il est clair également</w:t>
      </w:r>
      <w:r w:rsidR="001E4F22" w:rsidRPr="00032999">
        <w:rPr>
          <w:rFonts w:ascii="Arial" w:hAnsi="Arial" w:cs="Arial"/>
          <w:sz w:val="24"/>
          <w:szCs w:val="24"/>
          <w:lang w:val="fr-FR"/>
        </w:rPr>
        <w:t xml:space="preserve"> que l’accroissement de la pression exercée par Amber est imputable à des positionnement</w:t>
      </w:r>
      <w:r w:rsidR="00186823" w:rsidRPr="00032999">
        <w:rPr>
          <w:rFonts w:ascii="Arial" w:hAnsi="Arial" w:cs="Arial"/>
          <w:sz w:val="24"/>
          <w:szCs w:val="24"/>
          <w:lang w:val="fr-FR"/>
        </w:rPr>
        <w:t>s</w:t>
      </w:r>
      <w:r w:rsidR="001E4F22" w:rsidRPr="00032999">
        <w:rPr>
          <w:rFonts w:ascii="Arial" w:hAnsi="Arial" w:cs="Arial"/>
          <w:sz w:val="24"/>
          <w:szCs w:val="24"/>
          <w:lang w:val="fr-FR"/>
        </w:rPr>
        <w:t xml:space="preserve"> capitalist</w:t>
      </w:r>
      <w:r w:rsidR="000036E8" w:rsidRPr="00032999">
        <w:rPr>
          <w:rFonts w:ascii="Arial" w:hAnsi="Arial" w:cs="Arial"/>
          <w:sz w:val="24"/>
          <w:szCs w:val="24"/>
          <w:lang w:val="fr-FR"/>
        </w:rPr>
        <w:t>iques effectués à des moments peu judicieux.</w:t>
      </w:r>
      <w:r w:rsidR="00186823" w:rsidRPr="00032999">
        <w:rPr>
          <w:rFonts w:ascii="Arial" w:hAnsi="Arial" w:cs="Arial"/>
          <w:sz w:val="24"/>
          <w:szCs w:val="24"/>
          <w:lang w:val="fr-FR"/>
        </w:rPr>
        <w:t xml:space="preserve"> Si Amber n’a pas pour vocation de </w:t>
      </w:r>
      <w:r w:rsidR="00A84E68" w:rsidRPr="00032999">
        <w:rPr>
          <w:rFonts w:ascii="Arial" w:hAnsi="Arial" w:cs="Arial"/>
          <w:sz w:val="24"/>
          <w:szCs w:val="24"/>
          <w:lang w:val="fr-FR"/>
        </w:rPr>
        <w:t xml:space="preserve">prendre le contrôle de Lagardère, ce n’est pas nécessairement le cas de Vivendi. </w:t>
      </w:r>
      <w:r w:rsidR="002D3A4C" w:rsidRPr="00032999">
        <w:rPr>
          <w:rFonts w:ascii="Arial" w:hAnsi="Arial" w:cs="Arial"/>
          <w:sz w:val="24"/>
          <w:szCs w:val="24"/>
          <w:lang w:val="fr-FR"/>
        </w:rPr>
        <w:t xml:space="preserve">Même si l’entreprise restait </w:t>
      </w:r>
      <w:r w:rsidR="00F3198D" w:rsidRPr="00032999">
        <w:rPr>
          <w:rFonts w:ascii="Arial" w:hAnsi="Arial" w:cs="Arial"/>
          <w:sz w:val="24"/>
          <w:szCs w:val="24"/>
          <w:lang w:val="fr-FR"/>
        </w:rPr>
        <w:t xml:space="preserve">ainsi </w:t>
      </w:r>
      <w:r w:rsidR="002D3A4C" w:rsidRPr="00032999">
        <w:rPr>
          <w:rFonts w:ascii="Arial" w:hAnsi="Arial" w:cs="Arial"/>
          <w:sz w:val="24"/>
          <w:szCs w:val="24"/>
          <w:lang w:val="fr-FR"/>
        </w:rPr>
        <w:t xml:space="preserve">dans le giron national, </w:t>
      </w:r>
      <w:r w:rsidR="00C01F74" w:rsidRPr="00032999">
        <w:rPr>
          <w:rFonts w:ascii="Arial" w:hAnsi="Arial" w:cs="Arial"/>
          <w:sz w:val="24"/>
          <w:szCs w:val="24"/>
          <w:lang w:val="fr-FR"/>
        </w:rPr>
        <w:t>il est</w:t>
      </w:r>
      <w:r w:rsidR="002414FC" w:rsidRPr="00032999">
        <w:rPr>
          <w:rFonts w:ascii="Arial" w:hAnsi="Arial" w:cs="Arial"/>
          <w:sz w:val="24"/>
          <w:szCs w:val="24"/>
          <w:lang w:val="fr-FR"/>
        </w:rPr>
        <w:t xml:space="preserve"> probable que les marges de manœuvre décisionnel</w:t>
      </w:r>
      <w:r w:rsidR="008D6855" w:rsidRPr="00032999">
        <w:rPr>
          <w:rFonts w:ascii="Arial" w:hAnsi="Arial" w:cs="Arial"/>
          <w:sz w:val="24"/>
          <w:szCs w:val="24"/>
          <w:lang w:val="fr-FR"/>
        </w:rPr>
        <w:t>le</w:t>
      </w:r>
      <w:r w:rsidR="002414FC" w:rsidRPr="00032999">
        <w:rPr>
          <w:rFonts w:ascii="Arial" w:hAnsi="Arial" w:cs="Arial"/>
          <w:sz w:val="24"/>
          <w:szCs w:val="24"/>
          <w:lang w:val="fr-FR"/>
        </w:rPr>
        <w:t xml:space="preserve">s d’Arnaud Lagardère </w:t>
      </w:r>
      <w:r w:rsidR="00290C3A" w:rsidRPr="00032999">
        <w:rPr>
          <w:rFonts w:ascii="Arial" w:hAnsi="Arial" w:cs="Arial"/>
          <w:sz w:val="24"/>
          <w:szCs w:val="24"/>
          <w:lang w:val="fr-FR"/>
        </w:rPr>
        <w:t>seraient réduites</w:t>
      </w:r>
      <w:r w:rsidR="00957956" w:rsidRPr="00032999">
        <w:rPr>
          <w:rFonts w:ascii="Arial" w:hAnsi="Arial" w:cs="Arial"/>
          <w:sz w:val="24"/>
          <w:szCs w:val="24"/>
          <w:lang w:val="fr-FR"/>
        </w:rPr>
        <w:t>.</w:t>
      </w:r>
      <w:r w:rsidR="008D6855" w:rsidRPr="00032999">
        <w:rPr>
          <w:rFonts w:ascii="Arial" w:hAnsi="Arial" w:cs="Arial"/>
          <w:sz w:val="24"/>
          <w:szCs w:val="24"/>
          <w:lang w:val="fr-FR"/>
        </w:rPr>
        <w:t xml:space="preserve"> Pour Lagardère, il était peut-être préférable de </w:t>
      </w:r>
      <w:r w:rsidR="005511EF" w:rsidRPr="00032999">
        <w:rPr>
          <w:rFonts w:ascii="Arial" w:hAnsi="Arial" w:cs="Arial"/>
          <w:sz w:val="24"/>
          <w:szCs w:val="24"/>
          <w:lang w:val="fr-FR"/>
        </w:rPr>
        <w:t xml:space="preserve">colmater certaines brèches stratégiques plutôt que de </w:t>
      </w:r>
      <w:r w:rsidR="005511EF" w:rsidRPr="00C84490">
        <w:rPr>
          <w:rFonts w:ascii="Arial" w:hAnsi="Arial" w:cs="Arial"/>
          <w:sz w:val="24"/>
          <w:szCs w:val="24"/>
          <w:lang w:val="fr-FR"/>
        </w:rPr>
        <w:t xml:space="preserve">laisser </w:t>
      </w:r>
      <w:r w:rsidR="00C84490">
        <w:rPr>
          <w:rFonts w:ascii="Arial" w:hAnsi="Arial" w:cs="Arial"/>
          <w:sz w:val="24"/>
          <w:szCs w:val="24"/>
          <w:lang w:val="fr-FR"/>
        </w:rPr>
        <w:t>« </w:t>
      </w:r>
      <w:r w:rsidR="005511EF" w:rsidRPr="00C84490">
        <w:rPr>
          <w:rFonts w:ascii="Arial" w:hAnsi="Arial" w:cs="Arial"/>
          <w:sz w:val="24"/>
          <w:szCs w:val="24"/>
          <w:lang w:val="fr-FR"/>
        </w:rPr>
        <w:t xml:space="preserve">le loup </w:t>
      </w:r>
      <w:r w:rsidR="00526F4C" w:rsidRPr="00C84490">
        <w:rPr>
          <w:rFonts w:ascii="Arial" w:hAnsi="Arial" w:cs="Arial"/>
          <w:sz w:val="24"/>
          <w:szCs w:val="24"/>
          <w:lang w:val="fr-FR"/>
        </w:rPr>
        <w:t xml:space="preserve">(Vivendi) </w:t>
      </w:r>
      <w:r w:rsidR="005511EF" w:rsidRPr="00C84490">
        <w:rPr>
          <w:rFonts w:ascii="Arial" w:hAnsi="Arial" w:cs="Arial"/>
          <w:sz w:val="24"/>
          <w:szCs w:val="24"/>
          <w:lang w:val="fr-FR"/>
        </w:rPr>
        <w:t>entrer dans la bergerie</w:t>
      </w:r>
      <w:r w:rsidR="00C84490">
        <w:rPr>
          <w:rFonts w:ascii="Arial" w:hAnsi="Arial" w:cs="Arial"/>
          <w:sz w:val="24"/>
          <w:szCs w:val="24"/>
          <w:lang w:val="fr-FR"/>
        </w:rPr>
        <w:t> »</w:t>
      </w:r>
      <w:r w:rsidR="005511EF" w:rsidRPr="00C84490">
        <w:rPr>
          <w:rFonts w:ascii="Arial" w:hAnsi="Arial" w:cs="Arial"/>
          <w:sz w:val="24"/>
          <w:szCs w:val="24"/>
          <w:lang w:val="fr-FR"/>
        </w:rPr>
        <w:t>.</w:t>
      </w:r>
      <w:r w:rsidR="00186823" w:rsidRPr="00C84490">
        <w:rPr>
          <w:rFonts w:ascii="Arial" w:hAnsi="Arial" w:cs="Arial"/>
          <w:sz w:val="24"/>
          <w:szCs w:val="24"/>
          <w:lang w:val="fr-FR"/>
        </w:rPr>
        <w:t xml:space="preserve"> </w:t>
      </w:r>
    </w:p>
    <w:p w14:paraId="206393FD" w14:textId="48AFAED1" w:rsidR="004C067E" w:rsidRPr="00032999" w:rsidRDefault="001C3F0F" w:rsidP="00082607">
      <w:pPr>
        <w:ind w:left="360"/>
        <w:jc w:val="both"/>
        <w:rPr>
          <w:rFonts w:ascii="Arial" w:hAnsi="Arial" w:cs="Arial"/>
          <w:sz w:val="24"/>
          <w:szCs w:val="24"/>
          <w:lang w:val="fr-FR"/>
        </w:rPr>
      </w:pPr>
      <w:r w:rsidRPr="00032999">
        <w:rPr>
          <w:rFonts w:ascii="Arial" w:hAnsi="Arial" w:cs="Arial"/>
          <w:sz w:val="24"/>
          <w:szCs w:val="24"/>
          <w:lang w:val="fr-FR"/>
        </w:rPr>
        <w:t>Un deuxième scénario induit par le premier</w:t>
      </w:r>
      <w:r w:rsidR="00A271D9" w:rsidRPr="00032999">
        <w:rPr>
          <w:rFonts w:ascii="Arial" w:hAnsi="Arial" w:cs="Arial"/>
          <w:sz w:val="24"/>
          <w:szCs w:val="24"/>
          <w:lang w:val="fr-FR"/>
        </w:rPr>
        <w:t xml:space="preserve"> conduit à penser que</w:t>
      </w:r>
      <w:r w:rsidR="006C2C69" w:rsidRPr="00032999">
        <w:rPr>
          <w:rFonts w:ascii="Arial" w:hAnsi="Arial" w:cs="Arial"/>
          <w:sz w:val="24"/>
          <w:szCs w:val="24"/>
          <w:lang w:val="fr-FR"/>
        </w:rPr>
        <w:t xml:space="preserve"> si la volonté initiale était de développer une fédération d’actionnaires</w:t>
      </w:r>
      <w:r w:rsidR="006F1FCA" w:rsidRPr="00032999">
        <w:rPr>
          <w:rFonts w:ascii="Arial" w:hAnsi="Arial" w:cs="Arial"/>
          <w:sz w:val="24"/>
          <w:szCs w:val="24"/>
          <w:lang w:val="fr-FR"/>
        </w:rPr>
        <w:t xml:space="preserve"> français </w:t>
      </w:r>
      <w:r w:rsidR="00644EB3" w:rsidRPr="00032999">
        <w:rPr>
          <w:rFonts w:ascii="Arial" w:hAnsi="Arial" w:cs="Arial"/>
          <w:sz w:val="24"/>
          <w:szCs w:val="24"/>
          <w:lang w:val="fr-FR"/>
        </w:rPr>
        <w:t xml:space="preserve">(apparemment mus par un même idéal capitalistique) </w:t>
      </w:r>
      <w:r w:rsidR="006F1FCA" w:rsidRPr="00032999">
        <w:rPr>
          <w:rFonts w:ascii="Arial" w:hAnsi="Arial" w:cs="Arial"/>
          <w:sz w:val="24"/>
          <w:szCs w:val="24"/>
          <w:lang w:val="fr-FR"/>
        </w:rPr>
        <w:t xml:space="preserve">en vue de contrecarrer les velléités d’Amber, au fil du temps et peut-être </w:t>
      </w:r>
      <w:r w:rsidR="00934C3D" w:rsidRPr="00032999">
        <w:rPr>
          <w:rFonts w:ascii="Arial" w:hAnsi="Arial" w:cs="Arial"/>
          <w:sz w:val="24"/>
          <w:szCs w:val="24"/>
          <w:lang w:val="fr-FR"/>
        </w:rPr>
        <w:t xml:space="preserve">en raison, tout d’abord, </w:t>
      </w:r>
      <w:r w:rsidR="006F1FCA" w:rsidRPr="00032999">
        <w:rPr>
          <w:rFonts w:ascii="Arial" w:hAnsi="Arial" w:cs="Arial"/>
          <w:sz w:val="24"/>
          <w:szCs w:val="24"/>
          <w:lang w:val="fr-FR"/>
        </w:rPr>
        <w:t xml:space="preserve">d’une connaissance plus pointue de la réalité capitalistique du groupe Lagardère, </w:t>
      </w:r>
      <w:r w:rsidR="007F5620" w:rsidRPr="00032999">
        <w:rPr>
          <w:rFonts w:ascii="Arial" w:hAnsi="Arial" w:cs="Arial"/>
          <w:sz w:val="24"/>
          <w:szCs w:val="24"/>
          <w:lang w:val="fr-FR"/>
        </w:rPr>
        <w:t>on observe un changement de paradigme</w:t>
      </w:r>
      <w:r w:rsidR="0026324B" w:rsidRPr="00032999">
        <w:rPr>
          <w:rFonts w:ascii="Arial" w:hAnsi="Arial" w:cs="Arial"/>
          <w:sz w:val="24"/>
          <w:szCs w:val="24"/>
          <w:lang w:val="fr-FR"/>
        </w:rPr>
        <w:t xml:space="preserve"> avec d</w:t>
      </w:r>
      <w:r w:rsidR="006F1FCA" w:rsidRPr="00032999">
        <w:rPr>
          <w:rFonts w:ascii="Arial" w:hAnsi="Arial" w:cs="Arial"/>
          <w:sz w:val="24"/>
          <w:szCs w:val="24"/>
          <w:lang w:val="fr-FR"/>
        </w:rPr>
        <w:t xml:space="preserve">es discours et </w:t>
      </w:r>
      <w:r w:rsidR="0026324B" w:rsidRPr="00032999">
        <w:rPr>
          <w:rFonts w:ascii="Arial" w:hAnsi="Arial" w:cs="Arial"/>
          <w:sz w:val="24"/>
          <w:szCs w:val="24"/>
          <w:lang w:val="fr-FR"/>
        </w:rPr>
        <w:t>d</w:t>
      </w:r>
      <w:r w:rsidR="006F1FCA" w:rsidRPr="00032999">
        <w:rPr>
          <w:rFonts w:ascii="Arial" w:hAnsi="Arial" w:cs="Arial"/>
          <w:sz w:val="24"/>
          <w:szCs w:val="24"/>
          <w:lang w:val="fr-FR"/>
        </w:rPr>
        <w:t xml:space="preserve">es prises de positions </w:t>
      </w:r>
      <w:r w:rsidR="0026324B" w:rsidRPr="00032999">
        <w:rPr>
          <w:rFonts w:ascii="Arial" w:hAnsi="Arial" w:cs="Arial"/>
          <w:sz w:val="24"/>
          <w:szCs w:val="24"/>
          <w:lang w:val="fr-FR"/>
        </w:rPr>
        <w:t xml:space="preserve">qui </w:t>
      </w:r>
      <w:r w:rsidR="006F1FCA" w:rsidRPr="00032999">
        <w:rPr>
          <w:rFonts w:ascii="Arial" w:hAnsi="Arial" w:cs="Arial"/>
          <w:sz w:val="24"/>
          <w:szCs w:val="24"/>
          <w:lang w:val="fr-FR"/>
        </w:rPr>
        <w:t>ont évolué</w:t>
      </w:r>
      <w:r w:rsidR="0026324B" w:rsidRPr="00032999">
        <w:rPr>
          <w:rFonts w:ascii="Arial" w:hAnsi="Arial" w:cs="Arial"/>
          <w:sz w:val="24"/>
          <w:szCs w:val="24"/>
          <w:lang w:val="fr-FR"/>
        </w:rPr>
        <w:t xml:space="preserve">. </w:t>
      </w:r>
      <w:r w:rsidR="00502131" w:rsidRPr="00032999">
        <w:rPr>
          <w:rFonts w:ascii="Arial" w:hAnsi="Arial" w:cs="Arial"/>
          <w:sz w:val="24"/>
          <w:szCs w:val="24"/>
          <w:lang w:val="fr-FR"/>
        </w:rPr>
        <w:t xml:space="preserve">Cette évolution a également pu être </w:t>
      </w:r>
      <w:r w:rsidR="006D75C2" w:rsidRPr="00032999">
        <w:rPr>
          <w:rFonts w:ascii="Arial" w:hAnsi="Arial" w:cs="Arial"/>
          <w:sz w:val="24"/>
          <w:szCs w:val="24"/>
          <w:lang w:val="fr-FR"/>
        </w:rPr>
        <w:t>consolid</w:t>
      </w:r>
      <w:r w:rsidR="00502131" w:rsidRPr="00032999">
        <w:rPr>
          <w:rFonts w:ascii="Arial" w:hAnsi="Arial" w:cs="Arial"/>
          <w:sz w:val="24"/>
          <w:szCs w:val="24"/>
          <w:lang w:val="fr-FR"/>
        </w:rPr>
        <w:t xml:space="preserve">ée par des discours institutionnels </w:t>
      </w:r>
      <w:r w:rsidR="006D75C2" w:rsidRPr="00032999">
        <w:rPr>
          <w:rFonts w:ascii="Arial" w:hAnsi="Arial" w:cs="Arial"/>
          <w:sz w:val="24"/>
          <w:szCs w:val="24"/>
          <w:lang w:val="fr-FR"/>
        </w:rPr>
        <w:t xml:space="preserve">convaincants. </w:t>
      </w:r>
      <w:r w:rsidR="0026324B" w:rsidRPr="00032999">
        <w:rPr>
          <w:rFonts w:ascii="Arial" w:hAnsi="Arial" w:cs="Arial"/>
          <w:sz w:val="24"/>
          <w:szCs w:val="24"/>
          <w:lang w:val="fr-FR"/>
        </w:rPr>
        <w:t xml:space="preserve">En bref, </w:t>
      </w:r>
      <w:r w:rsidR="001A2350" w:rsidRPr="00032999">
        <w:rPr>
          <w:rFonts w:ascii="Arial" w:hAnsi="Arial" w:cs="Arial"/>
          <w:sz w:val="24"/>
          <w:szCs w:val="24"/>
          <w:lang w:val="fr-FR"/>
        </w:rPr>
        <w:t xml:space="preserve">l’union sacrée qui prévalait </w:t>
      </w:r>
      <w:r w:rsidR="00401A00">
        <w:rPr>
          <w:rFonts w:ascii="Arial" w:hAnsi="Arial" w:cs="Arial"/>
          <w:sz w:val="24"/>
          <w:szCs w:val="24"/>
          <w:lang w:val="fr-FR"/>
        </w:rPr>
        <w:t xml:space="preserve">entre certains actionnaires </w:t>
      </w:r>
      <w:r w:rsidR="001A2350" w:rsidRPr="00032999">
        <w:rPr>
          <w:rFonts w:ascii="Arial" w:hAnsi="Arial" w:cs="Arial"/>
          <w:sz w:val="24"/>
          <w:szCs w:val="24"/>
          <w:lang w:val="fr-FR"/>
        </w:rPr>
        <w:t xml:space="preserve">en mai dernier a eu tendance à </w:t>
      </w:r>
      <w:r w:rsidR="00191551" w:rsidRPr="00032999">
        <w:rPr>
          <w:rFonts w:ascii="Arial" w:hAnsi="Arial" w:cs="Arial"/>
          <w:sz w:val="24"/>
          <w:szCs w:val="24"/>
          <w:lang w:val="fr-FR"/>
        </w:rPr>
        <w:t xml:space="preserve">fortement </w:t>
      </w:r>
      <w:r w:rsidR="001A2350" w:rsidRPr="00032999">
        <w:rPr>
          <w:rFonts w:ascii="Arial" w:hAnsi="Arial" w:cs="Arial"/>
          <w:sz w:val="24"/>
          <w:szCs w:val="24"/>
          <w:lang w:val="fr-FR"/>
        </w:rPr>
        <w:t>s</w:t>
      </w:r>
      <w:r w:rsidR="0053662F" w:rsidRPr="00032999">
        <w:rPr>
          <w:rFonts w:ascii="Arial" w:hAnsi="Arial" w:cs="Arial"/>
          <w:sz w:val="24"/>
          <w:szCs w:val="24"/>
          <w:lang w:val="fr-FR"/>
        </w:rPr>
        <w:t>’eff</w:t>
      </w:r>
      <w:r w:rsidR="00DC3C68" w:rsidRPr="00032999">
        <w:rPr>
          <w:rFonts w:ascii="Arial" w:hAnsi="Arial" w:cs="Arial"/>
          <w:sz w:val="24"/>
          <w:szCs w:val="24"/>
          <w:lang w:val="fr-FR"/>
        </w:rPr>
        <w:t>i</w:t>
      </w:r>
      <w:r w:rsidR="0053662F" w:rsidRPr="00032999">
        <w:rPr>
          <w:rFonts w:ascii="Arial" w:hAnsi="Arial" w:cs="Arial"/>
          <w:sz w:val="24"/>
          <w:szCs w:val="24"/>
          <w:lang w:val="fr-FR"/>
        </w:rPr>
        <w:t>locher</w:t>
      </w:r>
      <w:r w:rsidR="00191551" w:rsidRPr="00032999">
        <w:rPr>
          <w:rFonts w:ascii="Arial" w:hAnsi="Arial" w:cs="Arial"/>
          <w:sz w:val="24"/>
          <w:szCs w:val="24"/>
          <w:lang w:val="fr-FR"/>
        </w:rPr>
        <w:t>. On a la sensation que, au-delà des accointances personnelles</w:t>
      </w:r>
      <w:r w:rsidR="009E2368" w:rsidRPr="00032999">
        <w:rPr>
          <w:rFonts w:ascii="Arial" w:hAnsi="Arial" w:cs="Arial"/>
          <w:sz w:val="24"/>
          <w:szCs w:val="24"/>
          <w:lang w:val="fr-FR"/>
        </w:rPr>
        <w:t xml:space="preserve">, les acteurs du dossier – c’est peut-être moins </w:t>
      </w:r>
      <w:r w:rsidR="009E2368" w:rsidRPr="00032999">
        <w:rPr>
          <w:rFonts w:ascii="Arial" w:hAnsi="Arial" w:cs="Arial"/>
          <w:sz w:val="24"/>
          <w:szCs w:val="24"/>
          <w:lang w:val="fr-FR"/>
        </w:rPr>
        <w:lastRenderedPageBreak/>
        <w:t>prég</w:t>
      </w:r>
      <w:r w:rsidR="00C26CA1" w:rsidRPr="00032999">
        <w:rPr>
          <w:rFonts w:ascii="Arial" w:hAnsi="Arial" w:cs="Arial"/>
          <w:sz w:val="24"/>
          <w:szCs w:val="24"/>
          <w:lang w:val="fr-FR"/>
        </w:rPr>
        <w:t>nant pour Bernard Arnault</w:t>
      </w:r>
      <w:r w:rsidR="00911EA4" w:rsidRPr="00032999">
        <w:rPr>
          <w:rFonts w:ascii="Arial" w:hAnsi="Arial" w:cs="Arial"/>
          <w:sz w:val="24"/>
          <w:szCs w:val="24"/>
          <w:lang w:val="fr-FR"/>
        </w:rPr>
        <w:t>, même si…</w:t>
      </w:r>
      <w:r w:rsidR="00C26CA1" w:rsidRPr="00032999">
        <w:rPr>
          <w:rFonts w:ascii="Arial" w:hAnsi="Arial" w:cs="Arial"/>
          <w:sz w:val="24"/>
          <w:szCs w:val="24"/>
          <w:lang w:val="fr-FR"/>
        </w:rPr>
        <w:t xml:space="preserve"> - </w:t>
      </w:r>
      <w:r w:rsidR="009E2368" w:rsidRPr="00032999">
        <w:rPr>
          <w:rFonts w:ascii="Arial" w:hAnsi="Arial" w:cs="Arial"/>
          <w:sz w:val="24"/>
          <w:szCs w:val="24"/>
          <w:lang w:val="fr-FR"/>
        </w:rPr>
        <w:t>ont commencé à se rallier</w:t>
      </w:r>
      <w:r w:rsidR="00C26CA1" w:rsidRPr="00032999">
        <w:rPr>
          <w:rFonts w:ascii="Arial" w:hAnsi="Arial" w:cs="Arial"/>
          <w:sz w:val="24"/>
          <w:szCs w:val="24"/>
          <w:lang w:val="fr-FR"/>
        </w:rPr>
        <w:t xml:space="preserve"> à l’opinion de l’investisseur institutionnel anglais</w:t>
      </w:r>
      <w:r w:rsidR="005922C9" w:rsidRPr="00032999">
        <w:rPr>
          <w:rFonts w:ascii="Arial" w:hAnsi="Arial" w:cs="Arial"/>
          <w:sz w:val="24"/>
          <w:szCs w:val="24"/>
          <w:lang w:val="fr-FR"/>
        </w:rPr>
        <w:t xml:space="preserve"> et </w:t>
      </w:r>
      <w:r w:rsidR="00AE18E0" w:rsidRPr="00032999">
        <w:rPr>
          <w:rFonts w:ascii="Arial" w:hAnsi="Arial" w:cs="Arial"/>
          <w:sz w:val="24"/>
          <w:szCs w:val="24"/>
          <w:lang w:val="fr-FR"/>
        </w:rPr>
        <w:t>s</w:t>
      </w:r>
      <w:r w:rsidR="0053662F" w:rsidRPr="00032999">
        <w:rPr>
          <w:rFonts w:ascii="Arial" w:hAnsi="Arial" w:cs="Arial"/>
          <w:sz w:val="24"/>
          <w:szCs w:val="24"/>
          <w:lang w:val="fr-FR"/>
        </w:rPr>
        <w:t xml:space="preserve">e sont </w:t>
      </w:r>
      <w:r w:rsidR="00AE18E0" w:rsidRPr="00032999">
        <w:rPr>
          <w:rFonts w:ascii="Arial" w:hAnsi="Arial" w:cs="Arial"/>
          <w:sz w:val="24"/>
          <w:szCs w:val="24"/>
          <w:lang w:val="fr-FR"/>
        </w:rPr>
        <w:t>accord</w:t>
      </w:r>
      <w:r w:rsidR="0053662F" w:rsidRPr="00032999">
        <w:rPr>
          <w:rFonts w:ascii="Arial" w:hAnsi="Arial" w:cs="Arial"/>
          <w:sz w:val="24"/>
          <w:szCs w:val="24"/>
          <w:lang w:val="fr-FR"/>
        </w:rPr>
        <w:t>é</w:t>
      </w:r>
      <w:r w:rsidR="00A40211" w:rsidRPr="00032999">
        <w:rPr>
          <w:rFonts w:ascii="Arial" w:hAnsi="Arial" w:cs="Arial"/>
          <w:sz w:val="24"/>
          <w:szCs w:val="24"/>
          <w:lang w:val="fr-FR"/>
        </w:rPr>
        <w:t>s</w:t>
      </w:r>
      <w:r w:rsidR="005922C9" w:rsidRPr="00032999">
        <w:rPr>
          <w:rFonts w:ascii="Arial" w:hAnsi="Arial" w:cs="Arial"/>
          <w:sz w:val="24"/>
          <w:szCs w:val="24"/>
          <w:lang w:val="fr-FR"/>
        </w:rPr>
        <w:t xml:space="preserve"> à reconnaître – parfois à mi-mot, parfois de manière plus </w:t>
      </w:r>
      <w:r w:rsidR="00F04970" w:rsidRPr="00032999">
        <w:rPr>
          <w:rFonts w:ascii="Arial" w:hAnsi="Arial" w:cs="Arial"/>
          <w:sz w:val="24"/>
          <w:szCs w:val="24"/>
          <w:lang w:val="fr-FR"/>
        </w:rPr>
        <w:t>incisive – l</w:t>
      </w:r>
      <w:r w:rsidR="003F6E95">
        <w:rPr>
          <w:rFonts w:ascii="Arial" w:hAnsi="Arial" w:cs="Arial"/>
          <w:sz w:val="24"/>
          <w:szCs w:val="24"/>
          <w:lang w:val="fr-FR"/>
        </w:rPr>
        <w:t>e</w:t>
      </w:r>
      <w:r w:rsidR="00F04970" w:rsidRPr="00032999">
        <w:rPr>
          <w:rFonts w:ascii="Arial" w:hAnsi="Arial" w:cs="Arial"/>
          <w:sz w:val="24"/>
          <w:szCs w:val="24"/>
          <w:lang w:val="fr-FR"/>
        </w:rPr>
        <w:t xml:space="preserve"> caractère désuet de la Commandite par </w:t>
      </w:r>
      <w:r w:rsidR="00597E9A" w:rsidRPr="00032999">
        <w:rPr>
          <w:rFonts w:ascii="Arial" w:hAnsi="Arial" w:cs="Arial"/>
          <w:sz w:val="24"/>
          <w:szCs w:val="24"/>
          <w:lang w:val="fr-FR"/>
        </w:rPr>
        <w:t>A</w:t>
      </w:r>
      <w:r w:rsidR="00F04970" w:rsidRPr="00032999">
        <w:rPr>
          <w:rFonts w:ascii="Arial" w:hAnsi="Arial" w:cs="Arial"/>
          <w:sz w:val="24"/>
          <w:szCs w:val="24"/>
          <w:lang w:val="fr-FR"/>
        </w:rPr>
        <w:t xml:space="preserve">ctions </w:t>
      </w:r>
      <w:r w:rsidR="003F6E95">
        <w:rPr>
          <w:rFonts w:ascii="Arial" w:hAnsi="Arial" w:cs="Arial"/>
          <w:sz w:val="24"/>
          <w:szCs w:val="24"/>
          <w:lang w:val="fr-FR"/>
        </w:rPr>
        <w:t>ains</w:t>
      </w:r>
      <w:r w:rsidR="007B792C">
        <w:rPr>
          <w:rFonts w:ascii="Arial" w:hAnsi="Arial" w:cs="Arial"/>
          <w:sz w:val="24"/>
          <w:szCs w:val="24"/>
          <w:lang w:val="fr-FR"/>
        </w:rPr>
        <w:t>i que</w:t>
      </w:r>
      <w:r w:rsidR="00F04970" w:rsidRPr="00032999">
        <w:rPr>
          <w:rFonts w:ascii="Arial" w:hAnsi="Arial" w:cs="Arial"/>
          <w:sz w:val="24"/>
          <w:szCs w:val="24"/>
          <w:lang w:val="fr-FR"/>
        </w:rPr>
        <w:t xml:space="preserve"> le pouvoir omnipotent de son gérant</w:t>
      </w:r>
      <w:r w:rsidR="00803F29" w:rsidRPr="00032999">
        <w:rPr>
          <w:rFonts w:ascii="Arial" w:hAnsi="Arial" w:cs="Arial"/>
          <w:sz w:val="24"/>
          <w:szCs w:val="24"/>
          <w:lang w:val="fr-FR"/>
        </w:rPr>
        <w:t xml:space="preserve"> c</w:t>
      </w:r>
      <w:r w:rsidR="0053382B" w:rsidRPr="00032999">
        <w:rPr>
          <w:rFonts w:ascii="Arial" w:hAnsi="Arial" w:cs="Arial"/>
          <w:sz w:val="24"/>
          <w:szCs w:val="24"/>
          <w:lang w:val="fr-FR"/>
        </w:rPr>
        <w:t>hapeaut</w:t>
      </w:r>
      <w:r w:rsidR="00803F29" w:rsidRPr="00032999">
        <w:rPr>
          <w:rFonts w:ascii="Arial" w:hAnsi="Arial" w:cs="Arial"/>
          <w:sz w:val="24"/>
          <w:szCs w:val="24"/>
          <w:lang w:val="fr-FR"/>
        </w:rPr>
        <w:t>é par un Conseil de Gouver</w:t>
      </w:r>
      <w:r w:rsidR="00BB6826" w:rsidRPr="00032999">
        <w:rPr>
          <w:rFonts w:ascii="Arial" w:hAnsi="Arial" w:cs="Arial"/>
          <w:sz w:val="24"/>
          <w:szCs w:val="24"/>
          <w:lang w:val="fr-FR"/>
        </w:rPr>
        <w:t xml:space="preserve">nance </w:t>
      </w:r>
      <w:r w:rsidR="0053382B" w:rsidRPr="00032999">
        <w:rPr>
          <w:rFonts w:ascii="Arial" w:hAnsi="Arial" w:cs="Arial"/>
          <w:sz w:val="24"/>
          <w:szCs w:val="24"/>
          <w:lang w:val="fr-FR"/>
        </w:rPr>
        <w:t xml:space="preserve">largement </w:t>
      </w:r>
      <w:r w:rsidR="00BB6826" w:rsidRPr="00032999">
        <w:rPr>
          <w:rFonts w:ascii="Arial" w:hAnsi="Arial" w:cs="Arial"/>
          <w:sz w:val="24"/>
          <w:szCs w:val="24"/>
          <w:lang w:val="fr-FR"/>
        </w:rPr>
        <w:t>acquis</w:t>
      </w:r>
      <w:r w:rsidR="00F04970" w:rsidRPr="00032999">
        <w:rPr>
          <w:rFonts w:ascii="Arial" w:hAnsi="Arial" w:cs="Arial"/>
          <w:sz w:val="24"/>
          <w:szCs w:val="24"/>
          <w:lang w:val="fr-FR"/>
        </w:rPr>
        <w:t>.</w:t>
      </w:r>
      <w:r w:rsidR="000618DE" w:rsidRPr="00032999">
        <w:rPr>
          <w:rFonts w:ascii="Arial" w:hAnsi="Arial" w:cs="Arial"/>
          <w:sz w:val="24"/>
          <w:szCs w:val="24"/>
          <w:lang w:val="fr-FR"/>
        </w:rPr>
        <w:t xml:space="preserve"> On a la sensation également que les acteurs </w:t>
      </w:r>
      <w:r w:rsidR="0023466A" w:rsidRPr="00032999">
        <w:rPr>
          <w:rFonts w:ascii="Arial" w:hAnsi="Arial" w:cs="Arial"/>
          <w:sz w:val="24"/>
          <w:szCs w:val="24"/>
          <w:lang w:val="fr-FR"/>
        </w:rPr>
        <w:t>– dont certains sont</w:t>
      </w:r>
      <w:r w:rsidR="00326993" w:rsidRPr="00032999">
        <w:rPr>
          <w:rFonts w:ascii="Arial" w:hAnsi="Arial" w:cs="Arial"/>
          <w:sz w:val="24"/>
          <w:szCs w:val="24"/>
          <w:lang w:val="fr-FR"/>
        </w:rPr>
        <w:t xml:space="preserve">, au fil de leur montée en puissance, </w:t>
      </w:r>
      <w:r w:rsidR="0023466A" w:rsidRPr="00032999">
        <w:rPr>
          <w:rFonts w:ascii="Arial" w:hAnsi="Arial" w:cs="Arial"/>
          <w:sz w:val="24"/>
          <w:szCs w:val="24"/>
          <w:lang w:val="fr-FR"/>
        </w:rPr>
        <w:t xml:space="preserve">financièrement lourdement impliqués - </w:t>
      </w:r>
      <w:r w:rsidR="000618DE" w:rsidRPr="00032999">
        <w:rPr>
          <w:rFonts w:ascii="Arial" w:hAnsi="Arial" w:cs="Arial"/>
          <w:sz w:val="24"/>
          <w:szCs w:val="24"/>
          <w:lang w:val="fr-FR"/>
        </w:rPr>
        <w:t>se rendent compte de la nécessité stratégique à renouveler le modèle d’affaires de l’entreprise.</w:t>
      </w:r>
      <w:r w:rsidR="006D00D7" w:rsidRPr="00032999">
        <w:rPr>
          <w:rFonts w:ascii="Arial" w:hAnsi="Arial" w:cs="Arial"/>
          <w:sz w:val="24"/>
          <w:szCs w:val="24"/>
          <w:lang w:val="fr-FR"/>
        </w:rPr>
        <w:t xml:space="preserve"> </w:t>
      </w:r>
    </w:p>
    <w:p w14:paraId="3E49188B" w14:textId="3EBC4FC8" w:rsidR="006128EE" w:rsidRPr="00032999" w:rsidRDefault="00A271D9" w:rsidP="00082607">
      <w:pPr>
        <w:ind w:left="360"/>
        <w:jc w:val="both"/>
        <w:rPr>
          <w:rFonts w:ascii="Arial" w:hAnsi="Arial" w:cs="Arial"/>
          <w:sz w:val="24"/>
          <w:szCs w:val="24"/>
          <w:lang w:val="fr-FR"/>
        </w:rPr>
      </w:pPr>
      <w:r w:rsidRPr="00032999">
        <w:rPr>
          <w:rFonts w:ascii="Arial" w:hAnsi="Arial" w:cs="Arial"/>
          <w:sz w:val="24"/>
          <w:szCs w:val="24"/>
          <w:lang w:val="fr-FR"/>
        </w:rPr>
        <w:t>Enfin, u</w:t>
      </w:r>
      <w:r w:rsidR="006128EE" w:rsidRPr="00032999">
        <w:rPr>
          <w:rFonts w:ascii="Arial" w:hAnsi="Arial" w:cs="Arial"/>
          <w:sz w:val="24"/>
          <w:szCs w:val="24"/>
          <w:lang w:val="fr-FR"/>
        </w:rPr>
        <w:t xml:space="preserve">n </w:t>
      </w:r>
      <w:r w:rsidRPr="00032999">
        <w:rPr>
          <w:rFonts w:ascii="Arial" w:hAnsi="Arial" w:cs="Arial"/>
          <w:sz w:val="24"/>
          <w:szCs w:val="24"/>
          <w:lang w:val="fr-FR"/>
        </w:rPr>
        <w:t>troisième</w:t>
      </w:r>
      <w:r w:rsidR="006128EE" w:rsidRPr="00032999">
        <w:rPr>
          <w:rFonts w:ascii="Arial" w:hAnsi="Arial" w:cs="Arial"/>
          <w:sz w:val="24"/>
          <w:szCs w:val="24"/>
          <w:lang w:val="fr-FR"/>
        </w:rPr>
        <w:t xml:space="preserve"> scénario peut</w:t>
      </w:r>
      <w:r w:rsidR="009A0C5D" w:rsidRPr="00032999">
        <w:rPr>
          <w:rFonts w:ascii="Arial" w:hAnsi="Arial" w:cs="Arial"/>
          <w:sz w:val="24"/>
          <w:szCs w:val="24"/>
          <w:lang w:val="fr-FR"/>
        </w:rPr>
        <w:t xml:space="preserve"> </w:t>
      </w:r>
      <w:r w:rsidR="005E7813" w:rsidRPr="00032999">
        <w:rPr>
          <w:rFonts w:ascii="Arial" w:hAnsi="Arial" w:cs="Arial"/>
          <w:sz w:val="24"/>
          <w:szCs w:val="24"/>
          <w:lang w:val="fr-FR"/>
        </w:rPr>
        <w:t xml:space="preserve">être envisagé : derrière les grands discours </w:t>
      </w:r>
      <w:r w:rsidR="00492C2D" w:rsidRPr="00032999">
        <w:rPr>
          <w:rFonts w:ascii="Arial" w:hAnsi="Arial" w:cs="Arial"/>
          <w:sz w:val="24"/>
          <w:szCs w:val="24"/>
          <w:lang w:val="fr-FR"/>
        </w:rPr>
        <w:t xml:space="preserve">initiaux </w:t>
      </w:r>
      <w:r w:rsidR="005E7813" w:rsidRPr="00032999">
        <w:rPr>
          <w:rFonts w:ascii="Arial" w:hAnsi="Arial" w:cs="Arial"/>
          <w:sz w:val="24"/>
          <w:szCs w:val="24"/>
          <w:lang w:val="fr-FR"/>
        </w:rPr>
        <w:t xml:space="preserve">de fraternité </w:t>
      </w:r>
      <w:r w:rsidR="00943369" w:rsidRPr="00032999">
        <w:rPr>
          <w:rFonts w:ascii="Arial" w:hAnsi="Arial" w:cs="Arial"/>
          <w:sz w:val="24"/>
          <w:szCs w:val="24"/>
          <w:lang w:val="fr-FR"/>
        </w:rPr>
        <w:t xml:space="preserve">collective </w:t>
      </w:r>
      <w:r w:rsidR="005E7813" w:rsidRPr="00032999">
        <w:rPr>
          <w:rFonts w:ascii="Arial" w:hAnsi="Arial" w:cs="Arial"/>
          <w:sz w:val="24"/>
          <w:szCs w:val="24"/>
          <w:lang w:val="fr-FR"/>
        </w:rPr>
        <w:t xml:space="preserve">capitalistique, </w:t>
      </w:r>
      <w:r w:rsidR="00C73F17" w:rsidRPr="00032999">
        <w:rPr>
          <w:rFonts w:ascii="Arial" w:hAnsi="Arial" w:cs="Arial"/>
          <w:sz w:val="24"/>
          <w:szCs w:val="24"/>
          <w:lang w:val="fr-FR"/>
        </w:rPr>
        <w:t>réside</w:t>
      </w:r>
      <w:r w:rsidR="006208D0" w:rsidRPr="00032999">
        <w:rPr>
          <w:rFonts w:ascii="Arial" w:hAnsi="Arial" w:cs="Arial"/>
          <w:sz w:val="24"/>
          <w:szCs w:val="24"/>
          <w:lang w:val="fr-FR"/>
        </w:rPr>
        <w:t>rait</w:t>
      </w:r>
      <w:r w:rsidR="00C73F17" w:rsidRPr="00032999">
        <w:rPr>
          <w:rFonts w:ascii="Arial" w:hAnsi="Arial" w:cs="Arial"/>
          <w:sz w:val="24"/>
          <w:szCs w:val="24"/>
          <w:lang w:val="fr-FR"/>
        </w:rPr>
        <w:t xml:space="preserve"> peut-être</w:t>
      </w:r>
      <w:r w:rsidR="005E7813" w:rsidRPr="00032999">
        <w:rPr>
          <w:rFonts w:ascii="Arial" w:hAnsi="Arial" w:cs="Arial"/>
          <w:sz w:val="24"/>
          <w:szCs w:val="24"/>
          <w:lang w:val="fr-FR"/>
        </w:rPr>
        <w:t xml:space="preserve"> </w:t>
      </w:r>
      <w:r w:rsidR="00350532">
        <w:rPr>
          <w:rFonts w:ascii="Arial" w:hAnsi="Arial" w:cs="Arial"/>
          <w:sz w:val="24"/>
          <w:szCs w:val="24"/>
          <w:lang w:val="fr-FR"/>
        </w:rPr>
        <w:t xml:space="preserve">depuis le début </w:t>
      </w:r>
      <w:r w:rsidR="00C73F17" w:rsidRPr="00032999">
        <w:rPr>
          <w:rFonts w:ascii="Arial" w:hAnsi="Arial" w:cs="Arial"/>
          <w:sz w:val="24"/>
          <w:szCs w:val="24"/>
          <w:lang w:val="fr-FR"/>
        </w:rPr>
        <w:t>un cynisme utilitaire</w:t>
      </w:r>
      <w:r w:rsidR="00727C56" w:rsidRPr="00032999">
        <w:rPr>
          <w:rFonts w:ascii="Arial" w:hAnsi="Arial" w:cs="Arial"/>
          <w:sz w:val="24"/>
          <w:szCs w:val="24"/>
          <w:lang w:val="fr-FR"/>
        </w:rPr>
        <w:t xml:space="preserve"> qui aurait poussé les différents intervenants au dossier </w:t>
      </w:r>
      <w:r w:rsidR="006208D0" w:rsidRPr="00032999">
        <w:rPr>
          <w:rFonts w:ascii="Arial" w:hAnsi="Arial" w:cs="Arial"/>
          <w:sz w:val="24"/>
          <w:szCs w:val="24"/>
          <w:lang w:val="fr-FR"/>
        </w:rPr>
        <w:t>à se positionner au sein de Lagardère</w:t>
      </w:r>
      <w:r w:rsidR="003744C4">
        <w:rPr>
          <w:rFonts w:ascii="Arial" w:hAnsi="Arial" w:cs="Arial"/>
          <w:sz w:val="24"/>
          <w:szCs w:val="24"/>
          <w:lang w:val="fr-FR"/>
        </w:rPr>
        <w:t>,</w:t>
      </w:r>
      <w:r w:rsidR="00492C2D" w:rsidRPr="00032999">
        <w:rPr>
          <w:rFonts w:ascii="Arial" w:hAnsi="Arial" w:cs="Arial"/>
          <w:sz w:val="24"/>
          <w:szCs w:val="24"/>
          <w:lang w:val="fr-FR"/>
        </w:rPr>
        <w:t xml:space="preserve"> en partant du principe que le modèle </w:t>
      </w:r>
      <w:r w:rsidR="008D2A87" w:rsidRPr="00032999">
        <w:rPr>
          <w:rFonts w:ascii="Arial" w:hAnsi="Arial" w:cs="Arial"/>
          <w:sz w:val="24"/>
          <w:szCs w:val="24"/>
          <w:lang w:val="fr-FR"/>
        </w:rPr>
        <w:t xml:space="preserve">du groupe </w:t>
      </w:r>
      <w:r w:rsidR="00492C2D" w:rsidRPr="00032999">
        <w:rPr>
          <w:rFonts w:ascii="Arial" w:hAnsi="Arial" w:cs="Arial"/>
          <w:sz w:val="24"/>
          <w:szCs w:val="24"/>
          <w:lang w:val="fr-FR"/>
        </w:rPr>
        <w:t xml:space="preserve">avait </w:t>
      </w:r>
      <w:r w:rsidR="008D2A87" w:rsidRPr="00032999">
        <w:rPr>
          <w:rFonts w:ascii="Arial" w:hAnsi="Arial" w:cs="Arial"/>
          <w:sz w:val="24"/>
          <w:szCs w:val="24"/>
          <w:lang w:val="fr-FR"/>
        </w:rPr>
        <w:t xml:space="preserve">fait son temps et qu’il devait laisser la place </w:t>
      </w:r>
      <w:r w:rsidR="005A672F" w:rsidRPr="00032999">
        <w:rPr>
          <w:rFonts w:ascii="Arial" w:hAnsi="Arial" w:cs="Arial"/>
          <w:sz w:val="24"/>
          <w:szCs w:val="24"/>
          <w:lang w:val="fr-FR"/>
        </w:rPr>
        <w:t xml:space="preserve">à une gouvernance et une stratégie </w:t>
      </w:r>
      <w:r w:rsidR="008D3D8E" w:rsidRPr="00032999">
        <w:rPr>
          <w:rFonts w:ascii="Arial" w:hAnsi="Arial" w:cs="Arial"/>
          <w:sz w:val="24"/>
          <w:szCs w:val="24"/>
          <w:lang w:val="fr-FR"/>
        </w:rPr>
        <w:t xml:space="preserve">plus </w:t>
      </w:r>
      <w:r w:rsidR="005A672F" w:rsidRPr="00032999">
        <w:rPr>
          <w:rFonts w:ascii="Arial" w:hAnsi="Arial" w:cs="Arial"/>
          <w:sz w:val="24"/>
          <w:szCs w:val="24"/>
          <w:lang w:val="fr-FR"/>
        </w:rPr>
        <w:t>en phase av</w:t>
      </w:r>
      <w:r w:rsidR="004C11C1" w:rsidRPr="00032999">
        <w:rPr>
          <w:rFonts w:ascii="Arial" w:hAnsi="Arial" w:cs="Arial"/>
          <w:sz w:val="24"/>
          <w:szCs w:val="24"/>
          <w:lang w:val="fr-FR"/>
        </w:rPr>
        <w:t>e</w:t>
      </w:r>
      <w:r w:rsidR="005A672F" w:rsidRPr="00032999">
        <w:rPr>
          <w:rFonts w:ascii="Arial" w:hAnsi="Arial" w:cs="Arial"/>
          <w:sz w:val="24"/>
          <w:szCs w:val="24"/>
          <w:lang w:val="fr-FR"/>
        </w:rPr>
        <w:t xml:space="preserve">c </w:t>
      </w:r>
      <w:r w:rsidR="00AD1219" w:rsidRPr="00032999">
        <w:rPr>
          <w:rFonts w:ascii="Arial" w:hAnsi="Arial" w:cs="Arial"/>
          <w:sz w:val="24"/>
          <w:szCs w:val="24"/>
          <w:lang w:val="fr-FR"/>
        </w:rPr>
        <w:t>une nouvelle forme de capitalisme</w:t>
      </w:r>
      <w:r w:rsidR="008D2A87" w:rsidRPr="00032999">
        <w:rPr>
          <w:rFonts w:ascii="Arial" w:hAnsi="Arial" w:cs="Arial"/>
          <w:sz w:val="24"/>
          <w:szCs w:val="24"/>
          <w:lang w:val="fr-FR"/>
        </w:rPr>
        <w:t>.</w:t>
      </w:r>
      <w:r w:rsidR="00CA368E" w:rsidRPr="00032999">
        <w:rPr>
          <w:rFonts w:ascii="Arial" w:hAnsi="Arial" w:cs="Arial"/>
          <w:sz w:val="24"/>
          <w:szCs w:val="24"/>
          <w:lang w:val="fr-FR"/>
        </w:rPr>
        <w:t xml:space="preserve"> L’activisme institutionnel </w:t>
      </w:r>
      <w:r w:rsidR="00E36166" w:rsidRPr="00032999">
        <w:rPr>
          <w:rFonts w:ascii="Arial" w:hAnsi="Arial" w:cs="Arial"/>
          <w:sz w:val="24"/>
          <w:szCs w:val="24"/>
          <w:lang w:val="fr-FR"/>
        </w:rPr>
        <w:t>orchestré par Amber ne constituerait</w:t>
      </w:r>
      <w:r w:rsidR="004456F4" w:rsidRPr="00032999">
        <w:rPr>
          <w:rFonts w:ascii="Arial" w:hAnsi="Arial" w:cs="Arial"/>
          <w:sz w:val="24"/>
          <w:szCs w:val="24"/>
          <w:lang w:val="fr-FR"/>
        </w:rPr>
        <w:t>,</w:t>
      </w:r>
      <w:r w:rsidR="00E36166" w:rsidRPr="00032999">
        <w:rPr>
          <w:rFonts w:ascii="Arial" w:hAnsi="Arial" w:cs="Arial"/>
          <w:sz w:val="24"/>
          <w:szCs w:val="24"/>
          <w:lang w:val="fr-FR"/>
        </w:rPr>
        <w:t xml:space="preserve"> dans ce cas de figure</w:t>
      </w:r>
      <w:r w:rsidR="004456F4" w:rsidRPr="00032999">
        <w:rPr>
          <w:rFonts w:ascii="Arial" w:hAnsi="Arial" w:cs="Arial"/>
          <w:sz w:val="24"/>
          <w:szCs w:val="24"/>
          <w:lang w:val="fr-FR"/>
        </w:rPr>
        <w:t>,</w:t>
      </w:r>
      <w:r w:rsidR="00E36166" w:rsidRPr="00032999">
        <w:rPr>
          <w:rFonts w:ascii="Arial" w:hAnsi="Arial" w:cs="Arial"/>
          <w:sz w:val="24"/>
          <w:szCs w:val="24"/>
          <w:lang w:val="fr-FR"/>
        </w:rPr>
        <w:t xml:space="preserve"> qu’un </w:t>
      </w:r>
      <w:r w:rsidR="00E22F60" w:rsidRPr="00032999">
        <w:rPr>
          <w:rFonts w:ascii="Arial" w:hAnsi="Arial" w:cs="Arial"/>
          <w:sz w:val="24"/>
          <w:szCs w:val="24"/>
          <w:lang w:val="fr-FR"/>
        </w:rPr>
        <w:t>alibi</w:t>
      </w:r>
      <w:r w:rsidR="00E36166" w:rsidRPr="00032999">
        <w:rPr>
          <w:rFonts w:ascii="Arial" w:hAnsi="Arial" w:cs="Arial"/>
          <w:sz w:val="24"/>
          <w:szCs w:val="24"/>
          <w:lang w:val="fr-FR"/>
        </w:rPr>
        <w:t xml:space="preserve"> pour prendre la main</w:t>
      </w:r>
      <w:r w:rsidR="00642976" w:rsidRPr="00032999">
        <w:rPr>
          <w:rFonts w:ascii="Arial" w:hAnsi="Arial" w:cs="Arial"/>
          <w:sz w:val="24"/>
          <w:szCs w:val="24"/>
          <w:lang w:val="fr-FR"/>
        </w:rPr>
        <w:t xml:space="preserve"> sur une entreprise fortement ancrée dans l’inconscient collectif de l’écosystème français mais </w:t>
      </w:r>
      <w:r w:rsidR="004015F1" w:rsidRPr="00032999">
        <w:rPr>
          <w:rFonts w:ascii="Arial" w:hAnsi="Arial" w:cs="Arial"/>
          <w:sz w:val="24"/>
          <w:szCs w:val="24"/>
          <w:lang w:val="fr-FR"/>
        </w:rPr>
        <w:t>aux contours stratégiques</w:t>
      </w:r>
      <w:r w:rsidR="00D95972" w:rsidRPr="00032999">
        <w:rPr>
          <w:rFonts w:ascii="Arial" w:hAnsi="Arial" w:cs="Arial"/>
          <w:sz w:val="24"/>
          <w:szCs w:val="24"/>
          <w:lang w:val="fr-FR"/>
        </w:rPr>
        <w:t>,</w:t>
      </w:r>
      <w:r w:rsidR="008D6B71" w:rsidRPr="00032999">
        <w:rPr>
          <w:rFonts w:ascii="Arial" w:hAnsi="Arial" w:cs="Arial"/>
          <w:sz w:val="24"/>
          <w:szCs w:val="24"/>
          <w:lang w:val="fr-FR"/>
        </w:rPr>
        <w:t xml:space="preserve"> </w:t>
      </w:r>
      <w:r w:rsidR="00A35C4A" w:rsidRPr="00032999">
        <w:rPr>
          <w:rFonts w:ascii="Arial" w:hAnsi="Arial" w:cs="Arial"/>
          <w:sz w:val="24"/>
          <w:szCs w:val="24"/>
          <w:lang w:val="fr-FR"/>
        </w:rPr>
        <w:t>au mieux</w:t>
      </w:r>
      <w:r w:rsidR="00D95972" w:rsidRPr="00032999">
        <w:rPr>
          <w:rFonts w:ascii="Arial" w:hAnsi="Arial" w:cs="Arial"/>
          <w:sz w:val="24"/>
          <w:szCs w:val="24"/>
          <w:lang w:val="fr-FR"/>
        </w:rPr>
        <w:t>,</w:t>
      </w:r>
      <w:r w:rsidR="00A35C4A" w:rsidRPr="00032999">
        <w:rPr>
          <w:rFonts w:ascii="Arial" w:hAnsi="Arial" w:cs="Arial"/>
          <w:sz w:val="24"/>
          <w:szCs w:val="24"/>
          <w:lang w:val="fr-FR"/>
        </w:rPr>
        <w:t xml:space="preserve"> mal définis, au pire</w:t>
      </w:r>
      <w:r w:rsidR="00D95972" w:rsidRPr="00032999">
        <w:rPr>
          <w:rFonts w:ascii="Arial" w:hAnsi="Arial" w:cs="Arial"/>
          <w:sz w:val="24"/>
          <w:szCs w:val="24"/>
          <w:lang w:val="fr-FR"/>
        </w:rPr>
        <w:t>,</w:t>
      </w:r>
      <w:r w:rsidR="00A35C4A" w:rsidRPr="00032999">
        <w:rPr>
          <w:rFonts w:ascii="Arial" w:hAnsi="Arial" w:cs="Arial"/>
          <w:sz w:val="24"/>
          <w:szCs w:val="24"/>
          <w:lang w:val="fr-FR"/>
        </w:rPr>
        <w:t xml:space="preserve"> </w:t>
      </w:r>
      <w:r w:rsidR="004015F1" w:rsidRPr="00032999">
        <w:rPr>
          <w:rFonts w:ascii="Arial" w:hAnsi="Arial" w:cs="Arial"/>
          <w:sz w:val="24"/>
          <w:szCs w:val="24"/>
          <w:lang w:val="fr-FR"/>
        </w:rPr>
        <w:t>désuets et obsolètes.</w:t>
      </w:r>
      <w:r w:rsidR="00644456" w:rsidRPr="00032999">
        <w:rPr>
          <w:rFonts w:ascii="Arial" w:hAnsi="Arial" w:cs="Arial"/>
          <w:sz w:val="24"/>
          <w:szCs w:val="24"/>
          <w:lang w:val="fr-FR"/>
        </w:rPr>
        <w:t xml:space="preserve"> </w:t>
      </w:r>
      <w:r w:rsidR="00A7462F" w:rsidRPr="00032999">
        <w:rPr>
          <w:rFonts w:ascii="Arial" w:hAnsi="Arial" w:cs="Arial"/>
          <w:sz w:val="24"/>
          <w:szCs w:val="24"/>
          <w:lang w:val="fr-FR"/>
        </w:rPr>
        <w:t xml:space="preserve">Dans ce schéma, les différents intervenants </w:t>
      </w:r>
      <w:r w:rsidR="008C0240" w:rsidRPr="00032999">
        <w:rPr>
          <w:rFonts w:ascii="Arial" w:hAnsi="Arial" w:cs="Arial"/>
          <w:sz w:val="24"/>
          <w:szCs w:val="24"/>
          <w:lang w:val="fr-FR"/>
        </w:rPr>
        <w:t xml:space="preserve">partageraient un sentiment unanime de potentiel de développement de la </w:t>
      </w:r>
      <w:r w:rsidR="002F1AA6" w:rsidRPr="00032999">
        <w:rPr>
          <w:rFonts w:ascii="Arial" w:hAnsi="Arial" w:cs="Arial"/>
          <w:sz w:val="24"/>
          <w:szCs w:val="24"/>
          <w:lang w:val="fr-FR"/>
        </w:rPr>
        <w:t xml:space="preserve">valorisation boursière de l’entreprise. La sous-estimation </w:t>
      </w:r>
      <w:r w:rsidR="00CF4C32" w:rsidRPr="00032999">
        <w:rPr>
          <w:rFonts w:ascii="Arial" w:hAnsi="Arial" w:cs="Arial"/>
          <w:sz w:val="24"/>
          <w:szCs w:val="24"/>
          <w:lang w:val="fr-FR"/>
        </w:rPr>
        <w:t>serait dès lors</w:t>
      </w:r>
      <w:r w:rsidR="005C249E">
        <w:rPr>
          <w:rFonts w:ascii="Arial" w:hAnsi="Arial" w:cs="Arial"/>
          <w:sz w:val="24"/>
          <w:szCs w:val="24"/>
          <w:lang w:val="fr-FR"/>
        </w:rPr>
        <w:t>,</w:t>
      </w:r>
      <w:r w:rsidR="00CF4C32" w:rsidRPr="00032999">
        <w:rPr>
          <w:rFonts w:ascii="Arial" w:hAnsi="Arial" w:cs="Arial"/>
          <w:sz w:val="24"/>
          <w:szCs w:val="24"/>
          <w:lang w:val="fr-FR"/>
        </w:rPr>
        <w:t xml:space="preserve"> </w:t>
      </w:r>
      <w:r w:rsidR="005C249E">
        <w:rPr>
          <w:rFonts w:ascii="Arial" w:hAnsi="Arial" w:cs="Arial"/>
          <w:sz w:val="24"/>
          <w:szCs w:val="24"/>
          <w:lang w:val="fr-FR"/>
        </w:rPr>
        <w:t xml:space="preserve">entre les lignes, </w:t>
      </w:r>
      <w:r w:rsidR="00CF4C32" w:rsidRPr="00032999">
        <w:rPr>
          <w:rFonts w:ascii="Arial" w:hAnsi="Arial" w:cs="Arial"/>
          <w:sz w:val="24"/>
          <w:szCs w:val="24"/>
          <w:lang w:val="fr-FR"/>
        </w:rPr>
        <w:t>imputable à la personne d’Arnaud Lagardère</w:t>
      </w:r>
      <w:r w:rsidR="004962D9" w:rsidRPr="00032999">
        <w:rPr>
          <w:rFonts w:ascii="Arial" w:hAnsi="Arial" w:cs="Arial"/>
          <w:sz w:val="24"/>
          <w:szCs w:val="24"/>
          <w:lang w:val="fr-FR"/>
        </w:rPr>
        <w:t xml:space="preserve"> et à son style de gestion.</w:t>
      </w:r>
    </w:p>
    <w:p w14:paraId="5D93CFAF" w14:textId="1AA4855A" w:rsidR="00170A2D" w:rsidRPr="00032999" w:rsidRDefault="00170A2D" w:rsidP="00082607">
      <w:pPr>
        <w:ind w:left="360"/>
        <w:jc w:val="both"/>
        <w:rPr>
          <w:rFonts w:ascii="Arial" w:hAnsi="Arial" w:cs="Arial"/>
          <w:sz w:val="24"/>
          <w:szCs w:val="24"/>
          <w:lang w:val="fr-FR"/>
        </w:rPr>
      </w:pPr>
      <w:r w:rsidRPr="00032999">
        <w:rPr>
          <w:rFonts w:ascii="Arial" w:hAnsi="Arial" w:cs="Arial"/>
          <w:sz w:val="24"/>
          <w:szCs w:val="24"/>
          <w:lang w:val="fr-FR"/>
        </w:rPr>
        <w:t>Nous pensons que l</w:t>
      </w:r>
      <w:r w:rsidR="00813597" w:rsidRPr="00032999">
        <w:rPr>
          <w:rFonts w:ascii="Arial" w:hAnsi="Arial" w:cs="Arial"/>
          <w:sz w:val="24"/>
          <w:szCs w:val="24"/>
          <w:lang w:val="fr-FR"/>
        </w:rPr>
        <w:t>es motivations réelles des investisseurs se trouvent au confluent de ce tr</w:t>
      </w:r>
      <w:r w:rsidR="00835DE7">
        <w:rPr>
          <w:rFonts w:ascii="Arial" w:hAnsi="Arial" w:cs="Arial"/>
          <w:sz w:val="24"/>
          <w:szCs w:val="24"/>
          <w:lang w:val="fr-FR"/>
        </w:rPr>
        <w:t>ip</w:t>
      </w:r>
      <w:r w:rsidR="00813597" w:rsidRPr="00032999">
        <w:rPr>
          <w:rFonts w:ascii="Arial" w:hAnsi="Arial" w:cs="Arial"/>
          <w:sz w:val="24"/>
          <w:szCs w:val="24"/>
          <w:lang w:val="fr-FR"/>
        </w:rPr>
        <w:t>t</w:t>
      </w:r>
      <w:r w:rsidR="00835DE7">
        <w:rPr>
          <w:rFonts w:ascii="Arial" w:hAnsi="Arial" w:cs="Arial"/>
          <w:sz w:val="24"/>
          <w:szCs w:val="24"/>
          <w:lang w:val="fr-FR"/>
        </w:rPr>
        <w:t>y</w:t>
      </w:r>
      <w:r w:rsidR="00813597" w:rsidRPr="00032999">
        <w:rPr>
          <w:rFonts w:ascii="Arial" w:hAnsi="Arial" w:cs="Arial"/>
          <w:sz w:val="24"/>
          <w:szCs w:val="24"/>
          <w:lang w:val="fr-FR"/>
        </w:rPr>
        <w:t>que de motivations</w:t>
      </w:r>
      <w:r w:rsidR="002937F3" w:rsidRPr="00032999">
        <w:rPr>
          <w:rFonts w:ascii="Arial" w:hAnsi="Arial" w:cs="Arial"/>
          <w:sz w:val="24"/>
          <w:szCs w:val="24"/>
          <w:lang w:val="fr-FR"/>
        </w:rPr>
        <w:t xml:space="preserve"> avec des points d’appui</w:t>
      </w:r>
      <w:r w:rsidR="00E838DD" w:rsidRPr="00032999">
        <w:rPr>
          <w:rFonts w:ascii="Arial" w:hAnsi="Arial" w:cs="Arial"/>
          <w:sz w:val="24"/>
          <w:szCs w:val="24"/>
          <w:lang w:val="fr-FR"/>
        </w:rPr>
        <w:t>,</w:t>
      </w:r>
      <w:r w:rsidR="002937F3" w:rsidRPr="00032999">
        <w:rPr>
          <w:rFonts w:ascii="Arial" w:hAnsi="Arial" w:cs="Arial"/>
          <w:sz w:val="24"/>
          <w:szCs w:val="24"/>
          <w:lang w:val="fr-FR"/>
        </w:rPr>
        <w:t xml:space="preserve"> dans certains</w:t>
      </w:r>
      <w:r w:rsidR="00E838DD" w:rsidRPr="00032999">
        <w:rPr>
          <w:rFonts w:ascii="Arial" w:hAnsi="Arial" w:cs="Arial"/>
          <w:sz w:val="24"/>
          <w:szCs w:val="24"/>
          <w:lang w:val="fr-FR"/>
        </w:rPr>
        <w:t>,</w:t>
      </w:r>
      <w:r w:rsidR="002937F3" w:rsidRPr="00032999">
        <w:rPr>
          <w:rFonts w:ascii="Arial" w:hAnsi="Arial" w:cs="Arial"/>
          <w:sz w:val="24"/>
          <w:szCs w:val="24"/>
          <w:lang w:val="fr-FR"/>
        </w:rPr>
        <w:t xml:space="preserve"> cas plutôt orientés </w:t>
      </w:r>
      <w:r w:rsidR="00813207" w:rsidRPr="00032999">
        <w:rPr>
          <w:rFonts w:ascii="Arial" w:hAnsi="Arial" w:cs="Arial"/>
          <w:sz w:val="24"/>
          <w:szCs w:val="24"/>
          <w:lang w:val="fr-FR"/>
        </w:rPr>
        <w:t xml:space="preserve">vers </w:t>
      </w:r>
      <w:r w:rsidR="005D4F25" w:rsidRPr="00032999">
        <w:rPr>
          <w:rFonts w:ascii="Arial" w:hAnsi="Arial" w:cs="Arial"/>
          <w:sz w:val="24"/>
          <w:szCs w:val="24"/>
          <w:lang w:val="fr-FR"/>
        </w:rPr>
        <w:t>l</w:t>
      </w:r>
      <w:r w:rsidR="00C05DF6" w:rsidRPr="00032999">
        <w:rPr>
          <w:rFonts w:ascii="Arial" w:hAnsi="Arial" w:cs="Arial"/>
          <w:sz w:val="24"/>
          <w:szCs w:val="24"/>
          <w:lang w:val="fr-FR"/>
        </w:rPr>
        <w:t>e sauvetage d’un</w:t>
      </w:r>
      <w:r w:rsidR="004C11C1" w:rsidRPr="00032999">
        <w:rPr>
          <w:rFonts w:ascii="Arial" w:hAnsi="Arial" w:cs="Arial"/>
          <w:sz w:val="24"/>
          <w:szCs w:val="24"/>
          <w:lang w:val="fr-FR"/>
        </w:rPr>
        <w:t xml:space="preserve"> ami capitalistique en péril</w:t>
      </w:r>
      <w:r w:rsidR="00A11499" w:rsidRPr="00032999">
        <w:rPr>
          <w:rFonts w:ascii="Arial" w:hAnsi="Arial" w:cs="Arial"/>
          <w:sz w:val="24"/>
          <w:szCs w:val="24"/>
          <w:lang w:val="fr-FR"/>
        </w:rPr>
        <w:t xml:space="preserve"> et,</w:t>
      </w:r>
      <w:r w:rsidR="00E838DD" w:rsidRPr="00032999">
        <w:rPr>
          <w:rFonts w:ascii="Arial" w:hAnsi="Arial" w:cs="Arial"/>
          <w:sz w:val="24"/>
          <w:szCs w:val="24"/>
          <w:lang w:val="fr-FR"/>
        </w:rPr>
        <w:t xml:space="preserve"> dans </w:t>
      </w:r>
      <w:r w:rsidR="008965AA" w:rsidRPr="00032999">
        <w:rPr>
          <w:rFonts w:ascii="Arial" w:hAnsi="Arial" w:cs="Arial"/>
          <w:sz w:val="24"/>
          <w:szCs w:val="24"/>
          <w:lang w:val="fr-FR"/>
        </w:rPr>
        <w:t>d’autres</w:t>
      </w:r>
      <w:r w:rsidR="00E838DD" w:rsidRPr="00032999">
        <w:rPr>
          <w:rFonts w:ascii="Arial" w:hAnsi="Arial" w:cs="Arial"/>
          <w:sz w:val="24"/>
          <w:szCs w:val="24"/>
          <w:lang w:val="fr-FR"/>
        </w:rPr>
        <w:t xml:space="preserve"> cas, plutôt orientés vers </w:t>
      </w:r>
      <w:r w:rsidR="00AC0B49" w:rsidRPr="00032999">
        <w:rPr>
          <w:rFonts w:ascii="Arial" w:hAnsi="Arial" w:cs="Arial"/>
          <w:sz w:val="24"/>
          <w:szCs w:val="24"/>
          <w:lang w:val="fr-FR"/>
        </w:rPr>
        <w:t>de l’hypocrisie actionnariale et</w:t>
      </w:r>
      <w:r w:rsidR="008965AA" w:rsidRPr="00032999">
        <w:rPr>
          <w:rFonts w:ascii="Arial" w:hAnsi="Arial" w:cs="Arial"/>
          <w:sz w:val="24"/>
          <w:szCs w:val="24"/>
          <w:lang w:val="fr-FR"/>
        </w:rPr>
        <w:t xml:space="preserve"> peut-être, </w:t>
      </w:r>
      <w:proofErr w:type="gramStart"/>
      <w:r w:rsidR="008965AA" w:rsidRPr="00032999">
        <w:rPr>
          <w:rFonts w:ascii="Arial" w:hAnsi="Arial" w:cs="Arial"/>
          <w:sz w:val="24"/>
          <w:szCs w:val="24"/>
          <w:lang w:val="fr-FR"/>
        </w:rPr>
        <w:t>au final</w:t>
      </w:r>
      <w:proofErr w:type="gramEnd"/>
      <w:r w:rsidR="008965AA" w:rsidRPr="00032999">
        <w:rPr>
          <w:rFonts w:ascii="Arial" w:hAnsi="Arial" w:cs="Arial"/>
          <w:sz w:val="24"/>
          <w:szCs w:val="24"/>
          <w:lang w:val="fr-FR"/>
        </w:rPr>
        <w:t xml:space="preserve">, </w:t>
      </w:r>
      <w:r w:rsidR="00AC0B49" w:rsidRPr="00032999">
        <w:rPr>
          <w:rFonts w:ascii="Arial" w:hAnsi="Arial" w:cs="Arial"/>
          <w:sz w:val="24"/>
          <w:szCs w:val="24"/>
          <w:lang w:val="fr-FR"/>
        </w:rPr>
        <w:t>teintés</w:t>
      </w:r>
      <w:r w:rsidR="004356A4" w:rsidRPr="00032999">
        <w:rPr>
          <w:rFonts w:ascii="Arial" w:hAnsi="Arial" w:cs="Arial"/>
          <w:sz w:val="24"/>
          <w:szCs w:val="24"/>
          <w:lang w:val="fr-FR"/>
        </w:rPr>
        <w:t xml:space="preserve"> d’un subtil mélange de solidarité actionnariale</w:t>
      </w:r>
      <w:r w:rsidR="002A7F36" w:rsidRPr="00032999">
        <w:rPr>
          <w:rFonts w:ascii="Arial" w:hAnsi="Arial" w:cs="Arial"/>
          <w:sz w:val="24"/>
          <w:szCs w:val="24"/>
          <w:lang w:val="fr-FR"/>
        </w:rPr>
        <w:t xml:space="preserve"> et d’opportunisme capitalistique.</w:t>
      </w:r>
    </w:p>
    <w:p w14:paraId="58B7417E" w14:textId="232EFF01" w:rsidR="00AB6488" w:rsidRPr="00032999" w:rsidRDefault="00314A77" w:rsidP="00082607">
      <w:pPr>
        <w:ind w:left="360"/>
        <w:jc w:val="both"/>
        <w:rPr>
          <w:rFonts w:ascii="Arial" w:hAnsi="Arial" w:cs="Arial"/>
          <w:sz w:val="24"/>
          <w:szCs w:val="24"/>
          <w:lang w:val="fr-FR"/>
        </w:rPr>
      </w:pPr>
      <w:r w:rsidRPr="00032999">
        <w:rPr>
          <w:rFonts w:ascii="Arial" w:hAnsi="Arial" w:cs="Arial"/>
          <w:sz w:val="24"/>
          <w:szCs w:val="24"/>
          <w:lang w:val="fr-FR"/>
        </w:rPr>
        <w:t xml:space="preserve">Au-delà des raisons officielles et officieuses qui ont conduit à la ruée vers le capital du groupe Lagardère, </w:t>
      </w:r>
      <w:r w:rsidR="008C1B80" w:rsidRPr="00032999">
        <w:rPr>
          <w:rFonts w:ascii="Arial" w:hAnsi="Arial" w:cs="Arial"/>
          <w:sz w:val="24"/>
          <w:szCs w:val="24"/>
          <w:lang w:val="fr-FR"/>
        </w:rPr>
        <w:t>les éléments récoltés tendent à démontrer que l</w:t>
      </w:r>
      <w:r w:rsidR="00D15C70" w:rsidRPr="00032999">
        <w:rPr>
          <w:rFonts w:ascii="Arial" w:hAnsi="Arial" w:cs="Arial"/>
          <w:sz w:val="24"/>
          <w:szCs w:val="24"/>
          <w:lang w:val="fr-FR"/>
        </w:rPr>
        <w:t>a</w:t>
      </w:r>
      <w:r w:rsidR="008C1B80" w:rsidRPr="00032999">
        <w:rPr>
          <w:rFonts w:ascii="Arial" w:hAnsi="Arial" w:cs="Arial"/>
          <w:sz w:val="24"/>
          <w:szCs w:val="24"/>
          <w:lang w:val="fr-FR"/>
        </w:rPr>
        <w:t xml:space="preserve"> position de la Commandite par Actions</w:t>
      </w:r>
      <w:r w:rsidR="00514A8D" w:rsidRPr="00032999">
        <w:rPr>
          <w:rFonts w:ascii="Arial" w:hAnsi="Arial" w:cs="Arial"/>
          <w:sz w:val="24"/>
          <w:szCs w:val="24"/>
          <w:lang w:val="fr-FR"/>
        </w:rPr>
        <w:t xml:space="preserve"> et celle d’Arnaud Lagardère sont difficilement tenables, quels que soient </w:t>
      </w:r>
      <w:r w:rsidR="006C7C01" w:rsidRPr="00032999">
        <w:rPr>
          <w:rFonts w:ascii="Arial" w:hAnsi="Arial" w:cs="Arial"/>
          <w:sz w:val="24"/>
          <w:szCs w:val="24"/>
          <w:lang w:val="fr-FR"/>
        </w:rPr>
        <w:t xml:space="preserve">les </w:t>
      </w:r>
      <w:r w:rsidR="009C4748" w:rsidRPr="00032999">
        <w:rPr>
          <w:rFonts w:ascii="Arial" w:hAnsi="Arial" w:cs="Arial"/>
          <w:sz w:val="24"/>
          <w:szCs w:val="24"/>
          <w:lang w:val="fr-FR"/>
        </w:rPr>
        <w:t>socle</w:t>
      </w:r>
      <w:r w:rsidR="00514A8D" w:rsidRPr="00032999">
        <w:rPr>
          <w:rFonts w:ascii="Arial" w:hAnsi="Arial" w:cs="Arial"/>
          <w:sz w:val="24"/>
          <w:szCs w:val="24"/>
          <w:lang w:val="fr-FR"/>
        </w:rPr>
        <w:t>s d’amitiés qui le lient encore à des personna</w:t>
      </w:r>
      <w:r w:rsidR="001D61C8" w:rsidRPr="00032999">
        <w:rPr>
          <w:rFonts w:ascii="Arial" w:hAnsi="Arial" w:cs="Arial"/>
          <w:sz w:val="24"/>
          <w:szCs w:val="24"/>
          <w:lang w:val="fr-FR"/>
        </w:rPr>
        <w:t>ges</w:t>
      </w:r>
      <w:r w:rsidR="00251B24" w:rsidRPr="00032999">
        <w:rPr>
          <w:rFonts w:ascii="Arial" w:hAnsi="Arial" w:cs="Arial"/>
          <w:sz w:val="24"/>
          <w:szCs w:val="24"/>
          <w:lang w:val="fr-FR"/>
        </w:rPr>
        <w:t xml:space="preserve"> centraux de l’économie française. </w:t>
      </w:r>
      <w:r w:rsidR="006C7C01" w:rsidRPr="00032999">
        <w:rPr>
          <w:rFonts w:ascii="Arial" w:hAnsi="Arial" w:cs="Arial"/>
          <w:sz w:val="24"/>
          <w:szCs w:val="24"/>
          <w:lang w:val="fr-FR"/>
        </w:rPr>
        <w:t>Plusieurs évolutions récentes tendent à appuyer cette assertion</w:t>
      </w:r>
      <w:r w:rsidR="00412815" w:rsidRPr="00032999">
        <w:rPr>
          <w:rFonts w:ascii="Arial" w:hAnsi="Arial" w:cs="Arial"/>
          <w:sz w:val="24"/>
          <w:szCs w:val="24"/>
          <w:lang w:val="fr-FR"/>
        </w:rPr>
        <w:t> :</w:t>
      </w:r>
    </w:p>
    <w:p w14:paraId="5CF97E1D" w14:textId="3327BE5E" w:rsidR="00412815" w:rsidRPr="00032999" w:rsidRDefault="00E85653" w:rsidP="00412815">
      <w:pPr>
        <w:pStyle w:val="Paragraphedeliste"/>
        <w:numPr>
          <w:ilvl w:val="0"/>
          <w:numId w:val="3"/>
        </w:numPr>
        <w:jc w:val="both"/>
        <w:rPr>
          <w:rFonts w:ascii="Arial" w:hAnsi="Arial" w:cs="Arial"/>
          <w:sz w:val="24"/>
          <w:szCs w:val="24"/>
          <w:lang w:val="fr-FR"/>
        </w:rPr>
      </w:pPr>
      <w:r w:rsidRPr="00032999">
        <w:rPr>
          <w:rFonts w:ascii="Arial" w:hAnsi="Arial" w:cs="Arial"/>
          <w:sz w:val="24"/>
          <w:szCs w:val="24"/>
          <w:lang w:val="fr-FR"/>
        </w:rPr>
        <w:t>L</w:t>
      </w:r>
      <w:r w:rsidR="00412815" w:rsidRPr="00032999">
        <w:rPr>
          <w:rFonts w:ascii="Arial" w:hAnsi="Arial" w:cs="Arial"/>
          <w:sz w:val="24"/>
          <w:szCs w:val="24"/>
          <w:lang w:val="fr-FR"/>
        </w:rPr>
        <w:t xml:space="preserve">a fin de la commandite aurait été promise </w:t>
      </w:r>
      <w:r w:rsidR="00065556" w:rsidRPr="00032999">
        <w:rPr>
          <w:rFonts w:ascii="Arial" w:hAnsi="Arial" w:cs="Arial"/>
          <w:sz w:val="24"/>
          <w:szCs w:val="24"/>
          <w:lang w:val="fr-FR"/>
        </w:rPr>
        <w:t xml:space="preserve">à la </w:t>
      </w:r>
      <w:r w:rsidR="00412815" w:rsidRPr="00032999">
        <w:rPr>
          <w:rFonts w:ascii="Arial" w:hAnsi="Arial" w:cs="Arial"/>
          <w:sz w:val="24"/>
          <w:szCs w:val="24"/>
          <w:lang w:val="fr-FR"/>
        </w:rPr>
        <w:t xml:space="preserve">Caisse des </w:t>
      </w:r>
      <w:r w:rsidR="00E435DE" w:rsidRPr="00032999">
        <w:rPr>
          <w:rFonts w:ascii="Arial" w:hAnsi="Arial" w:cs="Arial"/>
          <w:sz w:val="24"/>
          <w:szCs w:val="24"/>
          <w:lang w:val="fr-FR"/>
        </w:rPr>
        <w:t>D</w:t>
      </w:r>
      <w:r w:rsidR="00412815" w:rsidRPr="00032999">
        <w:rPr>
          <w:rFonts w:ascii="Arial" w:hAnsi="Arial" w:cs="Arial"/>
          <w:sz w:val="24"/>
          <w:szCs w:val="24"/>
          <w:lang w:val="fr-FR"/>
        </w:rPr>
        <w:t>épôts</w:t>
      </w:r>
      <w:r w:rsidR="00E435DE" w:rsidRPr="00032999">
        <w:rPr>
          <w:rFonts w:ascii="Arial" w:hAnsi="Arial" w:cs="Arial"/>
          <w:sz w:val="24"/>
          <w:szCs w:val="24"/>
          <w:lang w:val="fr-FR"/>
        </w:rPr>
        <w:t xml:space="preserve"> et des Consignations</w:t>
      </w:r>
      <w:r w:rsidR="00412815" w:rsidRPr="00032999">
        <w:rPr>
          <w:rFonts w:ascii="Arial" w:hAnsi="Arial" w:cs="Arial"/>
          <w:sz w:val="24"/>
          <w:szCs w:val="24"/>
          <w:lang w:val="fr-FR"/>
        </w:rPr>
        <w:t xml:space="preserve"> (</w:t>
      </w:r>
      <w:r w:rsidR="00E435DE" w:rsidRPr="00032999">
        <w:rPr>
          <w:rFonts w:ascii="Arial" w:hAnsi="Arial" w:cs="Arial"/>
          <w:sz w:val="24"/>
          <w:szCs w:val="24"/>
          <w:lang w:val="fr-FR"/>
        </w:rPr>
        <w:t xml:space="preserve">qui possède </w:t>
      </w:r>
      <w:r w:rsidR="00412815" w:rsidRPr="00032999">
        <w:rPr>
          <w:rFonts w:ascii="Arial" w:hAnsi="Arial" w:cs="Arial"/>
          <w:sz w:val="24"/>
          <w:szCs w:val="24"/>
          <w:lang w:val="fr-FR"/>
        </w:rPr>
        <w:t xml:space="preserve">3,9% du capital), pour obtenir </w:t>
      </w:r>
      <w:r w:rsidR="00684F58">
        <w:rPr>
          <w:rFonts w:ascii="Arial" w:hAnsi="Arial" w:cs="Arial"/>
          <w:sz w:val="24"/>
          <w:szCs w:val="24"/>
          <w:lang w:val="fr-FR"/>
        </w:rPr>
        <w:t>son</w:t>
      </w:r>
      <w:r w:rsidR="00412815" w:rsidRPr="00032999">
        <w:rPr>
          <w:rFonts w:ascii="Arial" w:hAnsi="Arial" w:cs="Arial"/>
          <w:sz w:val="24"/>
          <w:szCs w:val="24"/>
          <w:lang w:val="fr-FR"/>
        </w:rPr>
        <w:t xml:space="preserve"> soutien lors l’assemblée générale du 5 mai </w:t>
      </w:r>
      <w:r w:rsidR="00E435DE" w:rsidRPr="00032999">
        <w:rPr>
          <w:rFonts w:ascii="Arial" w:hAnsi="Arial" w:cs="Arial"/>
          <w:sz w:val="24"/>
          <w:szCs w:val="24"/>
          <w:lang w:val="fr-FR"/>
        </w:rPr>
        <w:t>2020</w:t>
      </w:r>
      <w:r w:rsidR="00412815" w:rsidRPr="00032999">
        <w:rPr>
          <w:rFonts w:ascii="Arial" w:hAnsi="Arial" w:cs="Arial"/>
          <w:sz w:val="24"/>
          <w:szCs w:val="24"/>
          <w:lang w:val="fr-FR"/>
        </w:rPr>
        <w:t xml:space="preserve">. Cette promesse aurait été </w:t>
      </w:r>
      <w:r w:rsidR="00065556" w:rsidRPr="00032999">
        <w:rPr>
          <w:rFonts w:ascii="Arial" w:hAnsi="Arial" w:cs="Arial"/>
          <w:sz w:val="24"/>
          <w:szCs w:val="24"/>
          <w:lang w:val="fr-FR"/>
        </w:rPr>
        <w:t xml:space="preserve">également </w:t>
      </w:r>
      <w:r w:rsidR="00412815" w:rsidRPr="00032999">
        <w:rPr>
          <w:rFonts w:ascii="Arial" w:hAnsi="Arial" w:cs="Arial"/>
          <w:sz w:val="24"/>
          <w:szCs w:val="24"/>
          <w:lang w:val="fr-FR"/>
        </w:rPr>
        <w:t>f</w:t>
      </w:r>
      <w:r w:rsidR="00A239E9" w:rsidRPr="00032999">
        <w:rPr>
          <w:rFonts w:ascii="Arial" w:hAnsi="Arial" w:cs="Arial"/>
          <w:sz w:val="24"/>
          <w:szCs w:val="24"/>
          <w:lang w:val="fr-FR"/>
        </w:rPr>
        <w:t>ormulée</w:t>
      </w:r>
      <w:r w:rsidR="00412815" w:rsidRPr="00032999">
        <w:rPr>
          <w:rFonts w:ascii="Arial" w:hAnsi="Arial" w:cs="Arial"/>
          <w:sz w:val="24"/>
          <w:szCs w:val="24"/>
          <w:lang w:val="fr-FR"/>
        </w:rPr>
        <w:t xml:space="preserve"> par Nicolas Sarkozy</w:t>
      </w:r>
      <w:r w:rsidR="00065556" w:rsidRPr="00032999">
        <w:rPr>
          <w:rFonts w:ascii="Arial" w:hAnsi="Arial" w:cs="Arial"/>
          <w:sz w:val="24"/>
          <w:szCs w:val="24"/>
          <w:lang w:val="fr-FR"/>
        </w:rPr>
        <w:t> ;</w:t>
      </w:r>
    </w:p>
    <w:p w14:paraId="569ABC5F" w14:textId="4DBD388A" w:rsidR="00065556" w:rsidRPr="00032999" w:rsidRDefault="00E85653" w:rsidP="00412815">
      <w:pPr>
        <w:pStyle w:val="Paragraphedeliste"/>
        <w:numPr>
          <w:ilvl w:val="0"/>
          <w:numId w:val="3"/>
        </w:numPr>
        <w:jc w:val="both"/>
        <w:rPr>
          <w:rFonts w:ascii="Arial" w:hAnsi="Arial" w:cs="Arial"/>
          <w:sz w:val="24"/>
          <w:szCs w:val="24"/>
          <w:lang w:val="fr-FR"/>
        </w:rPr>
      </w:pPr>
      <w:r w:rsidRPr="00032999">
        <w:rPr>
          <w:rFonts w:ascii="Arial" w:hAnsi="Arial" w:cs="Arial"/>
          <w:sz w:val="24"/>
          <w:szCs w:val="24"/>
          <w:lang w:val="fr-FR"/>
        </w:rPr>
        <w:t>L</w:t>
      </w:r>
      <w:r w:rsidR="00B2094A" w:rsidRPr="00032999">
        <w:rPr>
          <w:rFonts w:ascii="Arial" w:hAnsi="Arial" w:cs="Arial"/>
          <w:sz w:val="24"/>
          <w:szCs w:val="24"/>
          <w:lang w:val="fr-FR"/>
        </w:rPr>
        <w:t>e fonds qatari</w:t>
      </w:r>
      <w:r w:rsidR="00D87781" w:rsidRPr="00032999">
        <w:rPr>
          <w:rFonts w:ascii="Arial" w:hAnsi="Arial" w:cs="Arial"/>
          <w:sz w:val="24"/>
          <w:szCs w:val="24"/>
          <w:lang w:val="fr-FR"/>
        </w:rPr>
        <w:t xml:space="preserve"> a indiqué </w:t>
      </w:r>
      <w:r w:rsidR="00371E18" w:rsidRPr="00032999">
        <w:rPr>
          <w:rFonts w:ascii="Arial" w:hAnsi="Arial" w:cs="Arial"/>
          <w:sz w:val="24"/>
          <w:szCs w:val="24"/>
          <w:lang w:val="fr-FR"/>
        </w:rPr>
        <w:t>le 23 septembre 2020</w:t>
      </w:r>
      <w:r w:rsidR="00D87781" w:rsidRPr="00032999">
        <w:rPr>
          <w:rFonts w:ascii="Arial" w:hAnsi="Arial" w:cs="Arial"/>
          <w:sz w:val="24"/>
          <w:szCs w:val="24"/>
          <w:lang w:val="fr-FR"/>
        </w:rPr>
        <w:t xml:space="preserve"> soutenir l'entrée d'Amber Capital et de Vivendi au </w:t>
      </w:r>
      <w:r w:rsidR="006C0AA4">
        <w:rPr>
          <w:rFonts w:ascii="Arial" w:hAnsi="Arial" w:cs="Arial"/>
          <w:sz w:val="24"/>
          <w:szCs w:val="24"/>
          <w:lang w:val="fr-FR"/>
        </w:rPr>
        <w:t>C</w:t>
      </w:r>
      <w:r w:rsidR="00D87781" w:rsidRPr="00032999">
        <w:rPr>
          <w:rFonts w:ascii="Arial" w:hAnsi="Arial" w:cs="Arial"/>
          <w:sz w:val="24"/>
          <w:szCs w:val="24"/>
          <w:lang w:val="fr-FR"/>
        </w:rPr>
        <w:t xml:space="preserve">onseil de </w:t>
      </w:r>
      <w:r w:rsidR="006C0AA4">
        <w:rPr>
          <w:rFonts w:ascii="Arial" w:hAnsi="Arial" w:cs="Arial"/>
          <w:sz w:val="24"/>
          <w:szCs w:val="24"/>
          <w:lang w:val="fr-FR"/>
        </w:rPr>
        <w:t>S</w:t>
      </w:r>
      <w:r w:rsidR="00D87781" w:rsidRPr="00032999">
        <w:rPr>
          <w:rFonts w:ascii="Arial" w:hAnsi="Arial" w:cs="Arial"/>
          <w:sz w:val="24"/>
          <w:szCs w:val="24"/>
          <w:lang w:val="fr-FR"/>
        </w:rPr>
        <w:t>urveillance de Lagardère</w:t>
      </w:r>
      <w:r w:rsidR="00371E18" w:rsidRPr="00032999">
        <w:rPr>
          <w:rFonts w:ascii="Arial" w:hAnsi="Arial" w:cs="Arial"/>
          <w:sz w:val="24"/>
          <w:szCs w:val="24"/>
          <w:lang w:val="fr-FR"/>
        </w:rPr>
        <w:t> </w:t>
      </w:r>
      <w:r w:rsidR="006D63F3" w:rsidRPr="00032999">
        <w:rPr>
          <w:rFonts w:ascii="Arial" w:hAnsi="Arial" w:cs="Arial"/>
          <w:sz w:val="24"/>
          <w:szCs w:val="24"/>
          <w:lang w:val="fr-FR"/>
        </w:rPr>
        <w:t xml:space="preserve">et </w:t>
      </w:r>
      <w:r w:rsidR="00B2094A" w:rsidRPr="00032999">
        <w:rPr>
          <w:rFonts w:ascii="Arial" w:hAnsi="Arial" w:cs="Arial"/>
          <w:sz w:val="24"/>
          <w:szCs w:val="24"/>
          <w:lang w:val="fr-FR"/>
        </w:rPr>
        <w:t xml:space="preserve">aurait </w:t>
      </w:r>
      <w:r w:rsidR="006D63F3" w:rsidRPr="00032999">
        <w:rPr>
          <w:rFonts w:ascii="Arial" w:hAnsi="Arial" w:cs="Arial"/>
          <w:sz w:val="24"/>
          <w:szCs w:val="24"/>
          <w:lang w:val="fr-FR"/>
        </w:rPr>
        <w:t>demand</w:t>
      </w:r>
      <w:r w:rsidR="00B2094A" w:rsidRPr="00032999">
        <w:rPr>
          <w:rFonts w:ascii="Arial" w:hAnsi="Arial" w:cs="Arial"/>
          <w:sz w:val="24"/>
          <w:szCs w:val="24"/>
          <w:lang w:val="fr-FR"/>
        </w:rPr>
        <w:t>é</w:t>
      </w:r>
      <w:r w:rsidR="006D63F3" w:rsidRPr="00032999">
        <w:rPr>
          <w:rFonts w:ascii="Arial" w:hAnsi="Arial" w:cs="Arial"/>
          <w:sz w:val="24"/>
          <w:szCs w:val="24"/>
          <w:lang w:val="fr-FR"/>
        </w:rPr>
        <w:t xml:space="preserve"> également à y être représenté ;</w:t>
      </w:r>
    </w:p>
    <w:p w14:paraId="1925B0BF" w14:textId="25EAD291" w:rsidR="00371E18" w:rsidRPr="00032999" w:rsidRDefault="00486FB9" w:rsidP="00412815">
      <w:pPr>
        <w:pStyle w:val="Paragraphedeliste"/>
        <w:numPr>
          <w:ilvl w:val="0"/>
          <w:numId w:val="3"/>
        </w:numPr>
        <w:jc w:val="both"/>
        <w:rPr>
          <w:rFonts w:ascii="Arial" w:hAnsi="Arial" w:cs="Arial"/>
          <w:sz w:val="24"/>
          <w:szCs w:val="24"/>
          <w:lang w:val="fr-FR"/>
        </w:rPr>
      </w:pPr>
      <w:r w:rsidRPr="00032999">
        <w:rPr>
          <w:rFonts w:ascii="Arial" w:hAnsi="Arial" w:cs="Arial"/>
          <w:sz w:val="24"/>
          <w:szCs w:val="24"/>
          <w:lang w:val="fr-FR"/>
        </w:rPr>
        <w:t xml:space="preserve">Joseph </w:t>
      </w:r>
      <w:proofErr w:type="spellStart"/>
      <w:r w:rsidRPr="00032999">
        <w:rPr>
          <w:rFonts w:ascii="Arial" w:hAnsi="Arial" w:cs="Arial"/>
          <w:sz w:val="24"/>
          <w:szCs w:val="24"/>
          <w:lang w:val="fr-FR"/>
        </w:rPr>
        <w:t>Oughourlian</w:t>
      </w:r>
      <w:proofErr w:type="spellEnd"/>
      <w:r w:rsidRPr="00032999">
        <w:rPr>
          <w:rFonts w:ascii="Arial" w:hAnsi="Arial" w:cs="Arial"/>
          <w:sz w:val="24"/>
          <w:szCs w:val="24"/>
          <w:lang w:val="fr-FR"/>
        </w:rPr>
        <w:t xml:space="preserve"> a </w:t>
      </w:r>
      <w:r w:rsidR="00D85D8C" w:rsidRPr="00032999">
        <w:rPr>
          <w:rFonts w:ascii="Arial" w:hAnsi="Arial" w:cs="Arial"/>
          <w:sz w:val="24"/>
          <w:szCs w:val="24"/>
          <w:lang w:val="fr-FR"/>
        </w:rPr>
        <w:t xml:space="preserve">eu </w:t>
      </w:r>
      <w:r w:rsidRPr="00032999">
        <w:rPr>
          <w:rFonts w:ascii="Arial" w:hAnsi="Arial" w:cs="Arial"/>
          <w:sz w:val="24"/>
          <w:szCs w:val="24"/>
          <w:lang w:val="fr-FR"/>
        </w:rPr>
        <w:t xml:space="preserve">un dialogue </w:t>
      </w:r>
      <w:r w:rsidR="004A4193" w:rsidRPr="00032999">
        <w:rPr>
          <w:rFonts w:ascii="Arial" w:hAnsi="Arial" w:cs="Arial"/>
          <w:sz w:val="24"/>
          <w:szCs w:val="24"/>
          <w:lang w:val="fr-FR"/>
        </w:rPr>
        <w:t xml:space="preserve">qu’il qualifie comme </w:t>
      </w:r>
      <w:r w:rsidRPr="00032999">
        <w:rPr>
          <w:rFonts w:ascii="Arial" w:hAnsi="Arial" w:cs="Arial"/>
          <w:sz w:val="24"/>
          <w:szCs w:val="24"/>
          <w:lang w:val="fr-FR"/>
        </w:rPr>
        <w:t>porteur d'espoir</w:t>
      </w:r>
      <w:r w:rsidR="00D85D8C" w:rsidRPr="00032999">
        <w:rPr>
          <w:rFonts w:ascii="Arial" w:hAnsi="Arial" w:cs="Arial"/>
          <w:sz w:val="24"/>
          <w:szCs w:val="24"/>
          <w:lang w:val="fr-FR"/>
        </w:rPr>
        <w:t xml:space="preserve"> avec N. Sarkozy</w:t>
      </w:r>
      <w:r w:rsidR="005C7414" w:rsidRPr="00032999">
        <w:rPr>
          <w:rFonts w:ascii="Arial" w:hAnsi="Arial" w:cs="Arial"/>
          <w:sz w:val="24"/>
          <w:szCs w:val="24"/>
          <w:lang w:val="fr-FR"/>
        </w:rPr>
        <w:t> ; celui-ci</w:t>
      </w:r>
      <w:r w:rsidRPr="00032999">
        <w:rPr>
          <w:rFonts w:ascii="Arial" w:hAnsi="Arial" w:cs="Arial"/>
          <w:sz w:val="24"/>
          <w:szCs w:val="24"/>
          <w:lang w:val="fr-FR"/>
        </w:rPr>
        <w:t xml:space="preserve"> partage</w:t>
      </w:r>
      <w:r w:rsidR="005C7414" w:rsidRPr="00032999">
        <w:rPr>
          <w:rFonts w:ascii="Arial" w:hAnsi="Arial" w:cs="Arial"/>
          <w:sz w:val="24"/>
          <w:szCs w:val="24"/>
          <w:lang w:val="fr-FR"/>
        </w:rPr>
        <w:t>rait</w:t>
      </w:r>
      <w:r w:rsidRPr="00032999">
        <w:rPr>
          <w:rFonts w:ascii="Arial" w:hAnsi="Arial" w:cs="Arial"/>
          <w:sz w:val="24"/>
          <w:szCs w:val="24"/>
          <w:lang w:val="fr-FR"/>
        </w:rPr>
        <w:t xml:space="preserve"> certaines de</w:t>
      </w:r>
      <w:r w:rsidR="005C7414" w:rsidRPr="00032999">
        <w:rPr>
          <w:rFonts w:ascii="Arial" w:hAnsi="Arial" w:cs="Arial"/>
          <w:sz w:val="24"/>
          <w:szCs w:val="24"/>
          <w:lang w:val="fr-FR"/>
        </w:rPr>
        <w:t xml:space="preserve">s </w:t>
      </w:r>
      <w:r w:rsidRPr="00032999">
        <w:rPr>
          <w:rFonts w:ascii="Arial" w:hAnsi="Arial" w:cs="Arial"/>
          <w:sz w:val="24"/>
          <w:szCs w:val="24"/>
          <w:lang w:val="fr-FR"/>
        </w:rPr>
        <w:t xml:space="preserve">opinions </w:t>
      </w:r>
      <w:r w:rsidR="005C7414" w:rsidRPr="00032999">
        <w:rPr>
          <w:rFonts w:ascii="Arial" w:hAnsi="Arial" w:cs="Arial"/>
          <w:sz w:val="24"/>
          <w:szCs w:val="24"/>
          <w:lang w:val="fr-FR"/>
        </w:rPr>
        <w:t xml:space="preserve">du fonds et notamment la nécessité </w:t>
      </w:r>
      <w:r w:rsidR="00C43E62" w:rsidRPr="00032999">
        <w:rPr>
          <w:rFonts w:ascii="Arial" w:hAnsi="Arial" w:cs="Arial"/>
          <w:sz w:val="24"/>
          <w:szCs w:val="24"/>
          <w:lang w:val="fr-FR"/>
        </w:rPr>
        <w:t>de changement dans la gouvernance de l’entreprise </w:t>
      </w:r>
      <w:r w:rsidR="004659F6" w:rsidRPr="00032999">
        <w:rPr>
          <w:rFonts w:ascii="Arial" w:hAnsi="Arial" w:cs="Arial"/>
          <w:sz w:val="24"/>
          <w:szCs w:val="24"/>
          <w:lang w:val="fr-FR"/>
        </w:rPr>
        <w:t>(25 août 2020)</w:t>
      </w:r>
      <w:r w:rsidR="0052065F" w:rsidRPr="00032999">
        <w:rPr>
          <w:rFonts w:ascii="Arial" w:hAnsi="Arial" w:cs="Arial"/>
          <w:sz w:val="24"/>
          <w:szCs w:val="24"/>
          <w:lang w:val="fr-FR"/>
        </w:rPr>
        <w:t> ;</w:t>
      </w:r>
    </w:p>
    <w:p w14:paraId="3C9CD154" w14:textId="48A257A5" w:rsidR="00BB5CC8" w:rsidRPr="00032999" w:rsidRDefault="007E481D" w:rsidP="00412815">
      <w:pPr>
        <w:pStyle w:val="Paragraphedeliste"/>
        <w:numPr>
          <w:ilvl w:val="0"/>
          <w:numId w:val="3"/>
        </w:numPr>
        <w:jc w:val="both"/>
        <w:rPr>
          <w:rFonts w:ascii="Arial" w:hAnsi="Arial" w:cs="Arial"/>
          <w:sz w:val="24"/>
          <w:szCs w:val="24"/>
          <w:lang w:val="fr-FR"/>
        </w:rPr>
      </w:pPr>
      <w:r w:rsidRPr="00032999">
        <w:rPr>
          <w:rFonts w:ascii="Arial" w:hAnsi="Arial" w:cs="Arial"/>
          <w:sz w:val="24"/>
          <w:szCs w:val="24"/>
          <w:lang w:val="fr-FR"/>
        </w:rPr>
        <w:lastRenderedPageBreak/>
        <w:t>La holding familiale – le fer de lance pour le contrôle de l’entreprise - est fortement endettée ;</w:t>
      </w:r>
    </w:p>
    <w:p w14:paraId="753CEB26" w14:textId="23ABA406" w:rsidR="0052065F" w:rsidRPr="00032999" w:rsidRDefault="0052065F" w:rsidP="00412815">
      <w:pPr>
        <w:pStyle w:val="Paragraphedeliste"/>
        <w:numPr>
          <w:ilvl w:val="0"/>
          <w:numId w:val="3"/>
        </w:numPr>
        <w:jc w:val="both"/>
        <w:rPr>
          <w:rFonts w:ascii="Arial" w:hAnsi="Arial" w:cs="Arial"/>
          <w:sz w:val="24"/>
          <w:szCs w:val="24"/>
          <w:lang w:val="fr-FR"/>
        </w:rPr>
      </w:pPr>
      <w:r w:rsidRPr="00032999">
        <w:rPr>
          <w:rFonts w:ascii="Arial" w:hAnsi="Arial" w:cs="Arial"/>
          <w:sz w:val="24"/>
          <w:szCs w:val="24"/>
          <w:lang w:val="fr-FR"/>
        </w:rPr>
        <w:t xml:space="preserve">Le groupe est </w:t>
      </w:r>
      <w:r w:rsidR="00862BFC" w:rsidRPr="00032999">
        <w:rPr>
          <w:rFonts w:ascii="Arial" w:hAnsi="Arial" w:cs="Arial"/>
          <w:sz w:val="24"/>
          <w:szCs w:val="24"/>
          <w:lang w:val="fr-FR"/>
        </w:rPr>
        <w:t xml:space="preserve">financièrement </w:t>
      </w:r>
      <w:r w:rsidRPr="00032999">
        <w:rPr>
          <w:rFonts w:ascii="Arial" w:hAnsi="Arial" w:cs="Arial"/>
          <w:sz w:val="24"/>
          <w:szCs w:val="24"/>
          <w:lang w:val="fr-FR"/>
        </w:rPr>
        <w:t>affaibli par</w:t>
      </w:r>
      <w:r w:rsidR="00862BFC" w:rsidRPr="00032999">
        <w:rPr>
          <w:rFonts w:ascii="Arial" w:hAnsi="Arial" w:cs="Arial"/>
          <w:sz w:val="24"/>
          <w:szCs w:val="24"/>
          <w:lang w:val="fr-FR"/>
        </w:rPr>
        <w:t xml:space="preserve"> la crise du COVID19</w:t>
      </w:r>
      <w:r w:rsidR="00040AA9" w:rsidRPr="00032999">
        <w:rPr>
          <w:rFonts w:ascii="Arial" w:hAnsi="Arial" w:cs="Arial"/>
          <w:sz w:val="24"/>
          <w:szCs w:val="24"/>
          <w:lang w:val="fr-FR"/>
        </w:rPr>
        <w:t xml:space="preserve"> (</w:t>
      </w:r>
      <w:r w:rsidR="00350287" w:rsidRPr="00032999">
        <w:rPr>
          <w:rFonts w:ascii="Arial" w:hAnsi="Arial" w:cs="Arial"/>
          <w:sz w:val="24"/>
          <w:szCs w:val="24"/>
          <w:lang w:val="fr-FR"/>
        </w:rPr>
        <w:t>l’annonce le 5 novembre</w:t>
      </w:r>
      <w:r w:rsidR="00FD662B" w:rsidRPr="00032999">
        <w:rPr>
          <w:rFonts w:ascii="Arial" w:hAnsi="Arial" w:cs="Arial"/>
          <w:sz w:val="24"/>
          <w:szCs w:val="24"/>
          <w:lang w:val="fr-FR"/>
        </w:rPr>
        <w:t xml:space="preserve"> </w:t>
      </w:r>
      <w:r w:rsidR="00350287" w:rsidRPr="00032999">
        <w:rPr>
          <w:rFonts w:ascii="Arial" w:hAnsi="Arial" w:cs="Arial"/>
          <w:sz w:val="24"/>
          <w:szCs w:val="24"/>
          <w:lang w:val="fr-FR"/>
        </w:rPr>
        <w:t xml:space="preserve">d’une </w:t>
      </w:r>
      <w:r w:rsidR="00040AA9" w:rsidRPr="00032999">
        <w:rPr>
          <w:rFonts w:ascii="Arial" w:hAnsi="Arial" w:cs="Arial"/>
          <w:sz w:val="24"/>
          <w:szCs w:val="24"/>
          <w:lang w:val="fr-FR"/>
        </w:rPr>
        <w:t>chute de 38% du chi</w:t>
      </w:r>
      <w:r w:rsidR="00965BFA" w:rsidRPr="00032999">
        <w:rPr>
          <w:rFonts w:ascii="Arial" w:hAnsi="Arial" w:cs="Arial"/>
          <w:sz w:val="24"/>
          <w:szCs w:val="24"/>
          <w:lang w:val="fr-FR"/>
        </w:rPr>
        <w:t>f</w:t>
      </w:r>
      <w:r w:rsidR="00040AA9" w:rsidRPr="00032999">
        <w:rPr>
          <w:rFonts w:ascii="Arial" w:hAnsi="Arial" w:cs="Arial"/>
          <w:sz w:val="24"/>
          <w:szCs w:val="24"/>
          <w:lang w:val="fr-FR"/>
        </w:rPr>
        <w:t xml:space="preserve">fre d’affaires </w:t>
      </w:r>
      <w:r w:rsidR="00350287" w:rsidRPr="00032999">
        <w:rPr>
          <w:rFonts w:ascii="Arial" w:hAnsi="Arial" w:cs="Arial"/>
          <w:sz w:val="24"/>
          <w:szCs w:val="24"/>
          <w:lang w:val="fr-FR"/>
        </w:rPr>
        <w:t>pour le</w:t>
      </w:r>
      <w:r w:rsidR="00040AA9" w:rsidRPr="00032999">
        <w:rPr>
          <w:rFonts w:ascii="Arial" w:hAnsi="Arial" w:cs="Arial"/>
          <w:sz w:val="24"/>
          <w:szCs w:val="24"/>
          <w:lang w:val="fr-FR"/>
        </w:rPr>
        <w:t xml:space="preserve"> troisième trimestre 2020</w:t>
      </w:r>
      <w:r w:rsidR="00965BFA" w:rsidRPr="00032999">
        <w:rPr>
          <w:rFonts w:ascii="Arial" w:hAnsi="Arial" w:cs="Arial"/>
          <w:sz w:val="24"/>
          <w:szCs w:val="24"/>
          <w:lang w:val="fr-FR"/>
        </w:rPr>
        <w:t>).</w:t>
      </w:r>
    </w:p>
    <w:p w14:paraId="311D7496" w14:textId="5694B473" w:rsidR="00291A1B" w:rsidRPr="00032999" w:rsidRDefault="00251B24" w:rsidP="00082607">
      <w:pPr>
        <w:ind w:left="360"/>
        <w:jc w:val="both"/>
        <w:rPr>
          <w:rFonts w:ascii="Arial" w:hAnsi="Arial" w:cs="Arial"/>
          <w:sz w:val="24"/>
          <w:szCs w:val="24"/>
          <w:lang w:val="fr-FR"/>
        </w:rPr>
      </w:pPr>
      <w:r w:rsidRPr="00032999">
        <w:rPr>
          <w:rFonts w:ascii="Arial" w:hAnsi="Arial" w:cs="Arial"/>
          <w:sz w:val="24"/>
          <w:szCs w:val="24"/>
          <w:lang w:val="fr-FR"/>
        </w:rPr>
        <w:t>Il est</w:t>
      </w:r>
      <w:r w:rsidR="00A92E78" w:rsidRPr="00032999">
        <w:rPr>
          <w:rFonts w:ascii="Arial" w:hAnsi="Arial" w:cs="Arial"/>
          <w:sz w:val="24"/>
          <w:szCs w:val="24"/>
          <w:lang w:val="fr-FR"/>
        </w:rPr>
        <w:t xml:space="preserve"> également</w:t>
      </w:r>
      <w:r w:rsidRPr="00032999">
        <w:rPr>
          <w:rFonts w:ascii="Arial" w:hAnsi="Arial" w:cs="Arial"/>
          <w:sz w:val="24"/>
          <w:szCs w:val="24"/>
          <w:lang w:val="fr-FR"/>
        </w:rPr>
        <w:t xml:space="preserve"> intéressant de constater que chacun des nouveaux actionnaires de l’entreprise (Arnault, Vivendi et </w:t>
      </w:r>
      <w:proofErr w:type="spellStart"/>
      <w:r w:rsidRPr="00032999">
        <w:rPr>
          <w:rFonts w:ascii="Arial" w:hAnsi="Arial" w:cs="Arial"/>
          <w:sz w:val="24"/>
          <w:szCs w:val="24"/>
          <w:lang w:val="fr-FR"/>
        </w:rPr>
        <w:t>Fimalac</w:t>
      </w:r>
      <w:proofErr w:type="spellEnd"/>
      <w:r w:rsidRPr="00032999">
        <w:rPr>
          <w:rFonts w:ascii="Arial" w:hAnsi="Arial" w:cs="Arial"/>
          <w:sz w:val="24"/>
          <w:szCs w:val="24"/>
          <w:lang w:val="fr-FR"/>
        </w:rPr>
        <w:t>)</w:t>
      </w:r>
      <w:r w:rsidR="00A45CE1" w:rsidRPr="00032999">
        <w:rPr>
          <w:rFonts w:ascii="Arial" w:hAnsi="Arial" w:cs="Arial"/>
          <w:sz w:val="24"/>
          <w:szCs w:val="24"/>
          <w:lang w:val="fr-FR"/>
        </w:rPr>
        <w:t xml:space="preserve"> pourrait être très intéressé par des morceaux </w:t>
      </w:r>
      <w:r w:rsidR="005154C8" w:rsidRPr="00032999">
        <w:rPr>
          <w:rFonts w:ascii="Arial" w:hAnsi="Arial" w:cs="Arial"/>
          <w:sz w:val="24"/>
          <w:szCs w:val="24"/>
          <w:lang w:val="fr-FR"/>
        </w:rPr>
        <w:t>bien spé</w:t>
      </w:r>
      <w:r w:rsidR="007E16CE" w:rsidRPr="00032999">
        <w:rPr>
          <w:rFonts w:ascii="Arial" w:hAnsi="Arial" w:cs="Arial"/>
          <w:sz w:val="24"/>
          <w:szCs w:val="24"/>
          <w:lang w:val="fr-FR"/>
        </w:rPr>
        <w:t xml:space="preserve">cifiques </w:t>
      </w:r>
      <w:r w:rsidR="00A45CE1" w:rsidRPr="00032999">
        <w:rPr>
          <w:rFonts w:ascii="Arial" w:hAnsi="Arial" w:cs="Arial"/>
          <w:sz w:val="24"/>
          <w:szCs w:val="24"/>
          <w:lang w:val="fr-FR"/>
        </w:rPr>
        <w:t xml:space="preserve">des activités de l’entreprise. </w:t>
      </w:r>
      <w:r w:rsidR="00BC228E" w:rsidRPr="00032999">
        <w:rPr>
          <w:rFonts w:ascii="Arial" w:hAnsi="Arial" w:cs="Arial"/>
          <w:sz w:val="24"/>
          <w:szCs w:val="24"/>
          <w:lang w:val="fr-FR"/>
        </w:rPr>
        <w:t xml:space="preserve">Dans notre optique, </w:t>
      </w:r>
      <w:r w:rsidR="00C2151B" w:rsidRPr="00032999">
        <w:rPr>
          <w:rFonts w:ascii="Arial" w:hAnsi="Arial" w:cs="Arial"/>
          <w:sz w:val="24"/>
          <w:szCs w:val="24"/>
          <w:lang w:val="fr-FR"/>
        </w:rPr>
        <w:t xml:space="preserve">la question </w:t>
      </w:r>
      <w:r w:rsidR="007967F6" w:rsidRPr="00032999">
        <w:rPr>
          <w:rFonts w:ascii="Arial" w:hAnsi="Arial" w:cs="Arial"/>
          <w:sz w:val="24"/>
          <w:szCs w:val="24"/>
          <w:lang w:val="fr-FR"/>
        </w:rPr>
        <w:t>qui se pose porte</w:t>
      </w:r>
      <w:r w:rsidR="000D1C7D" w:rsidRPr="00032999">
        <w:rPr>
          <w:rFonts w:ascii="Arial" w:hAnsi="Arial" w:cs="Arial"/>
          <w:sz w:val="24"/>
          <w:szCs w:val="24"/>
          <w:lang w:val="fr-FR"/>
        </w:rPr>
        <w:t>rait</w:t>
      </w:r>
      <w:r w:rsidR="007967F6" w:rsidRPr="00032999">
        <w:rPr>
          <w:rFonts w:ascii="Arial" w:hAnsi="Arial" w:cs="Arial"/>
          <w:sz w:val="24"/>
          <w:szCs w:val="24"/>
          <w:lang w:val="fr-FR"/>
        </w:rPr>
        <w:t xml:space="preserve"> plus sur l’arabesque latérale proposée à Arnaud Lagardère pour sortir </w:t>
      </w:r>
      <w:r w:rsidR="00FF089F" w:rsidRPr="00032999">
        <w:rPr>
          <w:rFonts w:ascii="Arial" w:hAnsi="Arial" w:cs="Arial"/>
          <w:sz w:val="24"/>
          <w:szCs w:val="24"/>
          <w:lang w:val="fr-FR"/>
        </w:rPr>
        <w:t>dignement du processus décisionnel de l’entreprise que sur le démantèlement de l’entreprise</w:t>
      </w:r>
      <w:r w:rsidR="001379A7" w:rsidRPr="00032999">
        <w:rPr>
          <w:rFonts w:ascii="Arial" w:hAnsi="Arial" w:cs="Arial"/>
          <w:sz w:val="24"/>
          <w:szCs w:val="24"/>
          <w:lang w:val="fr-FR"/>
        </w:rPr>
        <w:t xml:space="preserve"> qui</w:t>
      </w:r>
      <w:r w:rsidR="00710178" w:rsidRPr="00032999">
        <w:rPr>
          <w:rFonts w:ascii="Arial" w:hAnsi="Arial" w:cs="Arial"/>
          <w:sz w:val="24"/>
          <w:szCs w:val="24"/>
          <w:lang w:val="fr-FR"/>
        </w:rPr>
        <w:t>,</w:t>
      </w:r>
      <w:r w:rsidR="001379A7" w:rsidRPr="00032999">
        <w:rPr>
          <w:rFonts w:ascii="Arial" w:hAnsi="Arial" w:cs="Arial"/>
          <w:sz w:val="24"/>
          <w:szCs w:val="24"/>
          <w:lang w:val="fr-FR"/>
        </w:rPr>
        <w:t xml:space="preserve"> </w:t>
      </w:r>
      <w:r w:rsidR="00AE63C6" w:rsidRPr="00032999">
        <w:rPr>
          <w:rFonts w:ascii="Arial" w:hAnsi="Arial" w:cs="Arial"/>
          <w:sz w:val="24"/>
          <w:szCs w:val="24"/>
          <w:lang w:val="fr-FR"/>
        </w:rPr>
        <w:t>lui</w:t>
      </w:r>
      <w:r w:rsidR="00710178" w:rsidRPr="00032999">
        <w:rPr>
          <w:rFonts w:ascii="Arial" w:hAnsi="Arial" w:cs="Arial"/>
          <w:sz w:val="24"/>
          <w:szCs w:val="24"/>
          <w:lang w:val="fr-FR"/>
        </w:rPr>
        <w:t>,</w:t>
      </w:r>
      <w:r w:rsidR="00AE63C6" w:rsidRPr="00032999">
        <w:rPr>
          <w:rFonts w:ascii="Arial" w:hAnsi="Arial" w:cs="Arial"/>
          <w:sz w:val="24"/>
          <w:szCs w:val="24"/>
          <w:lang w:val="fr-FR"/>
        </w:rPr>
        <w:t xml:space="preserve"> </w:t>
      </w:r>
      <w:r w:rsidR="001379A7" w:rsidRPr="00032999">
        <w:rPr>
          <w:rFonts w:ascii="Arial" w:hAnsi="Arial" w:cs="Arial"/>
          <w:sz w:val="24"/>
          <w:szCs w:val="24"/>
          <w:lang w:val="fr-FR"/>
        </w:rPr>
        <w:t xml:space="preserve">semble </w:t>
      </w:r>
      <w:r w:rsidR="007767EE" w:rsidRPr="00032999">
        <w:rPr>
          <w:rFonts w:ascii="Arial" w:hAnsi="Arial" w:cs="Arial"/>
          <w:sz w:val="24"/>
          <w:szCs w:val="24"/>
          <w:lang w:val="fr-FR"/>
        </w:rPr>
        <w:t xml:space="preserve">relativement </w:t>
      </w:r>
      <w:r w:rsidR="001379A7" w:rsidRPr="00032999">
        <w:rPr>
          <w:rFonts w:ascii="Arial" w:hAnsi="Arial" w:cs="Arial"/>
          <w:sz w:val="24"/>
          <w:szCs w:val="24"/>
          <w:lang w:val="fr-FR"/>
        </w:rPr>
        <w:t>iné</w:t>
      </w:r>
      <w:r w:rsidR="009847B9" w:rsidRPr="00032999">
        <w:rPr>
          <w:rFonts w:ascii="Arial" w:hAnsi="Arial" w:cs="Arial"/>
          <w:sz w:val="24"/>
          <w:szCs w:val="24"/>
          <w:lang w:val="fr-FR"/>
        </w:rPr>
        <w:t>luct</w:t>
      </w:r>
      <w:r w:rsidR="001379A7" w:rsidRPr="00032999">
        <w:rPr>
          <w:rFonts w:ascii="Arial" w:hAnsi="Arial" w:cs="Arial"/>
          <w:sz w:val="24"/>
          <w:szCs w:val="24"/>
          <w:lang w:val="fr-FR"/>
        </w:rPr>
        <w:t>able</w:t>
      </w:r>
      <w:r w:rsidR="00FF089F" w:rsidRPr="00032999">
        <w:rPr>
          <w:rFonts w:ascii="Arial" w:hAnsi="Arial" w:cs="Arial"/>
          <w:sz w:val="24"/>
          <w:szCs w:val="24"/>
          <w:lang w:val="fr-FR"/>
        </w:rPr>
        <w:t>.</w:t>
      </w:r>
      <w:r w:rsidR="00F628B8" w:rsidRPr="00032999">
        <w:rPr>
          <w:rFonts w:ascii="Arial" w:hAnsi="Arial" w:cs="Arial"/>
          <w:sz w:val="24"/>
          <w:szCs w:val="24"/>
          <w:lang w:val="fr-FR"/>
        </w:rPr>
        <w:t xml:space="preserve"> Cette solution pourrait rencontrer les attentes des différents actionnaires</w:t>
      </w:r>
      <w:r w:rsidR="00ED2E67" w:rsidRPr="00032999">
        <w:rPr>
          <w:rFonts w:ascii="Arial" w:hAnsi="Arial" w:cs="Arial"/>
          <w:sz w:val="24"/>
          <w:szCs w:val="24"/>
          <w:lang w:val="fr-FR"/>
        </w:rPr>
        <w:t xml:space="preserve"> : celles de </w:t>
      </w:r>
      <w:r w:rsidR="00BD7BA0" w:rsidRPr="00032999">
        <w:rPr>
          <w:rFonts w:ascii="Arial" w:hAnsi="Arial" w:cs="Arial"/>
          <w:sz w:val="24"/>
          <w:szCs w:val="24"/>
          <w:lang w:val="fr-FR"/>
        </w:rPr>
        <w:t xml:space="preserve">Vivendi en prenant le contrôle </w:t>
      </w:r>
      <w:r w:rsidR="00CE369E" w:rsidRPr="00032999">
        <w:rPr>
          <w:rFonts w:ascii="Arial" w:hAnsi="Arial" w:cs="Arial"/>
          <w:sz w:val="24"/>
          <w:szCs w:val="24"/>
          <w:lang w:val="fr-FR"/>
        </w:rPr>
        <w:t xml:space="preserve">de tout ou partie </w:t>
      </w:r>
      <w:r w:rsidR="00BD7BA0" w:rsidRPr="00032999">
        <w:rPr>
          <w:rFonts w:ascii="Arial" w:hAnsi="Arial" w:cs="Arial"/>
          <w:sz w:val="24"/>
          <w:szCs w:val="24"/>
          <w:lang w:val="fr-FR"/>
        </w:rPr>
        <w:t xml:space="preserve">du pôle </w:t>
      </w:r>
      <w:r w:rsidR="005E18E7" w:rsidRPr="00032999">
        <w:rPr>
          <w:rFonts w:ascii="Arial" w:hAnsi="Arial" w:cs="Arial"/>
          <w:sz w:val="24"/>
          <w:szCs w:val="24"/>
          <w:lang w:val="fr-FR"/>
        </w:rPr>
        <w:t>La</w:t>
      </w:r>
      <w:r w:rsidR="00291709" w:rsidRPr="00032999">
        <w:rPr>
          <w:rFonts w:ascii="Arial" w:hAnsi="Arial" w:cs="Arial"/>
          <w:sz w:val="24"/>
          <w:szCs w:val="24"/>
          <w:lang w:val="fr-FR"/>
        </w:rPr>
        <w:t xml:space="preserve">gardère </w:t>
      </w:r>
      <w:proofErr w:type="spellStart"/>
      <w:r w:rsidR="00291709" w:rsidRPr="00032999">
        <w:rPr>
          <w:rFonts w:ascii="Arial" w:hAnsi="Arial" w:cs="Arial"/>
          <w:sz w:val="24"/>
          <w:szCs w:val="24"/>
          <w:lang w:val="fr-FR"/>
        </w:rPr>
        <w:t>Publishing</w:t>
      </w:r>
      <w:proofErr w:type="spellEnd"/>
      <w:r w:rsidR="00291709" w:rsidRPr="00032999">
        <w:rPr>
          <w:rFonts w:ascii="Arial" w:hAnsi="Arial" w:cs="Arial"/>
          <w:sz w:val="24"/>
          <w:szCs w:val="24"/>
          <w:lang w:val="fr-FR"/>
        </w:rPr>
        <w:t xml:space="preserve"> (</w:t>
      </w:r>
      <w:r w:rsidR="00817EE4" w:rsidRPr="00032999">
        <w:rPr>
          <w:rFonts w:ascii="Arial" w:hAnsi="Arial" w:cs="Arial"/>
          <w:sz w:val="24"/>
          <w:szCs w:val="24"/>
          <w:lang w:val="fr-FR"/>
        </w:rPr>
        <w:t>même si démenties le lendemain</w:t>
      </w:r>
      <w:r w:rsidR="001D19F0" w:rsidRPr="00032999">
        <w:rPr>
          <w:rFonts w:ascii="Arial" w:hAnsi="Arial" w:cs="Arial"/>
          <w:sz w:val="24"/>
          <w:szCs w:val="24"/>
          <w:lang w:val="fr-FR"/>
        </w:rPr>
        <w:t>, le 4 novembre 2020 sont annoncées des négociations</w:t>
      </w:r>
      <w:r w:rsidR="0097455E" w:rsidRPr="00032999">
        <w:rPr>
          <w:rFonts w:ascii="Arial" w:hAnsi="Arial" w:cs="Arial"/>
          <w:sz w:val="24"/>
          <w:szCs w:val="24"/>
          <w:lang w:val="fr-FR"/>
        </w:rPr>
        <w:t xml:space="preserve"> pour une cession partielle</w:t>
      </w:r>
      <w:r w:rsidR="00930BAA">
        <w:rPr>
          <w:rFonts w:ascii="Arial" w:hAnsi="Arial" w:cs="Arial"/>
          <w:sz w:val="24"/>
          <w:szCs w:val="24"/>
          <w:lang w:val="fr-FR"/>
        </w:rPr>
        <w:t>,</w:t>
      </w:r>
      <w:r w:rsidR="0097455E" w:rsidRPr="00032999">
        <w:rPr>
          <w:rFonts w:ascii="Arial" w:hAnsi="Arial" w:cs="Arial"/>
          <w:sz w:val="24"/>
          <w:szCs w:val="24"/>
          <w:lang w:val="fr-FR"/>
        </w:rPr>
        <w:t xml:space="preserve"> par Lagardère</w:t>
      </w:r>
      <w:r w:rsidR="00930BAA">
        <w:rPr>
          <w:rFonts w:ascii="Arial" w:hAnsi="Arial" w:cs="Arial"/>
          <w:sz w:val="24"/>
          <w:szCs w:val="24"/>
          <w:lang w:val="fr-FR"/>
        </w:rPr>
        <w:t>,</w:t>
      </w:r>
      <w:r w:rsidR="0097455E" w:rsidRPr="00032999">
        <w:rPr>
          <w:rFonts w:ascii="Arial" w:hAnsi="Arial" w:cs="Arial"/>
          <w:sz w:val="24"/>
          <w:szCs w:val="24"/>
          <w:lang w:val="fr-FR"/>
        </w:rPr>
        <w:t xml:space="preserve"> d’Hachette à Vivendi)</w:t>
      </w:r>
      <w:r w:rsidR="00BD7BA0" w:rsidRPr="00032999">
        <w:rPr>
          <w:rFonts w:ascii="Arial" w:hAnsi="Arial" w:cs="Arial"/>
          <w:sz w:val="24"/>
          <w:szCs w:val="24"/>
          <w:lang w:val="fr-FR"/>
        </w:rPr>
        <w:t xml:space="preserve">, celles </w:t>
      </w:r>
      <w:r w:rsidR="00975FC4" w:rsidRPr="00032999">
        <w:rPr>
          <w:rFonts w:ascii="Arial" w:hAnsi="Arial" w:cs="Arial"/>
          <w:sz w:val="24"/>
          <w:szCs w:val="24"/>
          <w:lang w:val="fr-FR"/>
        </w:rPr>
        <w:t xml:space="preserve">de </w:t>
      </w:r>
      <w:proofErr w:type="spellStart"/>
      <w:r w:rsidR="00975FC4" w:rsidRPr="00032999">
        <w:rPr>
          <w:rFonts w:ascii="Arial" w:hAnsi="Arial" w:cs="Arial"/>
          <w:sz w:val="24"/>
          <w:szCs w:val="24"/>
          <w:lang w:val="fr-FR"/>
        </w:rPr>
        <w:t>Fimalac</w:t>
      </w:r>
      <w:proofErr w:type="spellEnd"/>
      <w:r w:rsidR="00975FC4" w:rsidRPr="00032999">
        <w:rPr>
          <w:rFonts w:ascii="Arial" w:hAnsi="Arial" w:cs="Arial"/>
          <w:sz w:val="24"/>
          <w:szCs w:val="24"/>
          <w:lang w:val="fr-FR"/>
        </w:rPr>
        <w:t xml:space="preserve"> pour les spectacles du vivant, celles d’Arnault pour le </w:t>
      </w:r>
      <w:proofErr w:type="spellStart"/>
      <w:r w:rsidR="00975FC4" w:rsidRPr="00032999">
        <w:rPr>
          <w:rFonts w:ascii="Arial" w:hAnsi="Arial" w:cs="Arial"/>
          <w:sz w:val="24"/>
          <w:szCs w:val="24"/>
          <w:lang w:val="fr-FR"/>
        </w:rPr>
        <w:t>retail</w:t>
      </w:r>
      <w:proofErr w:type="spellEnd"/>
      <w:r w:rsidR="00975FC4" w:rsidRPr="00032999">
        <w:rPr>
          <w:rFonts w:ascii="Arial" w:hAnsi="Arial" w:cs="Arial"/>
          <w:sz w:val="24"/>
          <w:szCs w:val="24"/>
          <w:lang w:val="fr-FR"/>
        </w:rPr>
        <w:t xml:space="preserve"> services </w:t>
      </w:r>
      <w:r w:rsidR="00FF5FF3" w:rsidRPr="00032999">
        <w:rPr>
          <w:rFonts w:ascii="Arial" w:hAnsi="Arial" w:cs="Arial"/>
          <w:sz w:val="24"/>
          <w:szCs w:val="24"/>
          <w:lang w:val="fr-FR"/>
        </w:rPr>
        <w:t xml:space="preserve">et celles d’Amber </w:t>
      </w:r>
      <w:r w:rsidR="00C6226A" w:rsidRPr="00032999">
        <w:rPr>
          <w:rFonts w:ascii="Arial" w:hAnsi="Arial" w:cs="Arial"/>
          <w:sz w:val="24"/>
          <w:szCs w:val="24"/>
          <w:lang w:val="fr-FR"/>
        </w:rPr>
        <w:t xml:space="preserve">et du fonds qatari </w:t>
      </w:r>
      <w:r w:rsidR="00FF5FF3" w:rsidRPr="00032999">
        <w:rPr>
          <w:rFonts w:ascii="Arial" w:hAnsi="Arial" w:cs="Arial"/>
          <w:sz w:val="24"/>
          <w:szCs w:val="24"/>
          <w:lang w:val="fr-FR"/>
        </w:rPr>
        <w:t>profitant des dégagement</w:t>
      </w:r>
      <w:r w:rsidR="00C6226A" w:rsidRPr="00032999">
        <w:rPr>
          <w:rFonts w:ascii="Arial" w:hAnsi="Arial" w:cs="Arial"/>
          <w:sz w:val="24"/>
          <w:szCs w:val="24"/>
          <w:lang w:val="fr-FR"/>
        </w:rPr>
        <w:t>s</w:t>
      </w:r>
      <w:r w:rsidR="00FF5FF3" w:rsidRPr="00032999">
        <w:rPr>
          <w:rFonts w:ascii="Arial" w:hAnsi="Arial" w:cs="Arial"/>
          <w:sz w:val="24"/>
          <w:szCs w:val="24"/>
          <w:lang w:val="fr-FR"/>
        </w:rPr>
        <w:t xml:space="preserve"> de valeur engendrés par une revente par morceaux</w:t>
      </w:r>
      <w:r w:rsidR="00C6226A" w:rsidRPr="00032999">
        <w:rPr>
          <w:rFonts w:ascii="Arial" w:hAnsi="Arial" w:cs="Arial"/>
          <w:sz w:val="24"/>
          <w:szCs w:val="24"/>
          <w:lang w:val="fr-FR"/>
        </w:rPr>
        <w:t xml:space="preserve">. </w:t>
      </w:r>
      <w:r w:rsidR="00AD386B" w:rsidRPr="00032999">
        <w:rPr>
          <w:rFonts w:ascii="Arial" w:hAnsi="Arial" w:cs="Arial"/>
          <w:sz w:val="24"/>
          <w:szCs w:val="24"/>
          <w:lang w:val="fr-FR"/>
        </w:rPr>
        <w:t xml:space="preserve">Elle permettrait également d’accroître la valeur patrimoniale de la participation familiale au sein du groupe. </w:t>
      </w:r>
      <w:r w:rsidR="00A62019" w:rsidRPr="00032999">
        <w:rPr>
          <w:rFonts w:ascii="Arial" w:hAnsi="Arial" w:cs="Arial"/>
          <w:sz w:val="24"/>
          <w:szCs w:val="24"/>
          <w:lang w:val="fr-FR"/>
        </w:rPr>
        <w:t xml:space="preserve">Ce </w:t>
      </w:r>
      <w:r w:rsidR="00CE2695" w:rsidRPr="00032999">
        <w:rPr>
          <w:rFonts w:ascii="Arial" w:hAnsi="Arial" w:cs="Arial"/>
          <w:sz w:val="24"/>
          <w:szCs w:val="24"/>
          <w:lang w:val="fr-FR"/>
        </w:rPr>
        <w:t>ne serait</w:t>
      </w:r>
      <w:r w:rsidR="00A62019" w:rsidRPr="00032999">
        <w:rPr>
          <w:rFonts w:ascii="Arial" w:hAnsi="Arial" w:cs="Arial"/>
          <w:sz w:val="24"/>
          <w:szCs w:val="24"/>
          <w:lang w:val="fr-FR"/>
        </w:rPr>
        <w:t xml:space="preserve"> finalement qu’une question d’ego hypertrophié </w:t>
      </w:r>
      <w:r w:rsidR="00D6383E" w:rsidRPr="00032999">
        <w:rPr>
          <w:rFonts w:ascii="Arial" w:hAnsi="Arial" w:cs="Arial"/>
          <w:sz w:val="24"/>
          <w:szCs w:val="24"/>
          <w:lang w:val="fr-FR"/>
        </w:rPr>
        <w:t>(ou une volonté d</w:t>
      </w:r>
      <w:r w:rsidR="00710178" w:rsidRPr="00032999">
        <w:rPr>
          <w:rFonts w:ascii="Arial" w:hAnsi="Arial" w:cs="Arial"/>
          <w:sz w:val="24"/>
          <w:szCs w:val="24"/>
          <w:lang w:val="fr-FR"/>
        </w:rPr>
        <w:t xml:space="preserve">e conservation </w:t>
      </w:r>
      <w:r w:rsidR="00D6383E" w:rsidRPr="00032999">
        <w:rPr>
          <w:rFonts w:ascii="Arial" w:hAnsi="Arial" w:cs="Arial"/>
          <w:sz w:val="24"/>
          <w:szCs w:val="24"/>
          <w:lang w:val="fr-FR"/>
        </w:rPr>
        <w:t xml:space="preserve">de l’héritage </w:t>
      </w:r>
      <w:r w:rsidR="00CE369E" w:rsidRPr="00032999">
        <w:rPr>
          <w:rFonts w:ascii="Arial" w:hAnsi="Arial" w:cs="Arial"/>
          <w:sz w:val="24"/>
          <w:szCs w:val="24"/>
          <w:lang w:val="fr-FR"/>
        </w:rPr>
        <w:t>paternel</w:t>
      </w:r>
      <w:r w:rsidR="00D6383E" w:rsidRPr="00032999">
        <w:rPr>
          <w:rFonts w:ascii="Arial" w:hAnsi="Arial" w:cs="Arial"/>
          <w:sz w:val="24"/>
          <w:szCs w:val="24"/>
          <w:lang w:val="fr-FR"/>
        </w:rPr>
        <w:t xml:space="preserve">) </w:t>
      </w:r>
      <w:r w:rsidR="00A62019" w:rsidRPr="00032999">
        <w:rPr>
          <w:rFonts w:ascii="Arial" w:hAnsi="Arial" w:cs="Arial"/>
          <w:sz w:val="24"/>
          <w:szCs w:val="24"/>
          <w:lang w:val="fr-FR"/>
        </w:rPr>
        <w:t xml:space="preserve">qui conduirait </w:t>
      </w:r>
      <w:r w:rsidR="00C31BFA" w:rsidRPr="00032999">
        <w:rPr>
          <w:rFonts w:ascii="Arial" w:hAnsi="Arial" w:cs="Arial"/>
          <w:sz w:val="24"/>
          <w:szCs w:val="24"/>
          <w:lang w:val="fr-FR"/>
        </w:rPr>
        <w:t xml:space="preserve">Arnaud Lagardère à ne pas céder à la pression exercée </w:t>
      </w:r>
      <w:r w:rsidR="00612658" w:rsidRPr="00032999">
        <w:rPr>
          <w:rFonts w:ascii="Arial" w:hAnsi="Arial" w:cs="Arial"/>
          <w:sz w:val="24"/>
          <w:szCs w:val="24"/>
          <w:lang w:val="fr-FR"/>
        </w:rPr>
        <w:t>par l’ensemble du corps actionnarial</w:t>
      </w:r>
      <w:r w:rsidR="00A97B29" w:rsidRPr="00032999">
        <w:rPr>
          <w:rFonts w:ascii="Arial" w:hAnsi="Arial" w:cs="Arial"/>
          <w:sz w:val="24"/>
          <w:szCs w:val="24"/>
          <w:lang w:val="fr-FR"/>
        </w:rPr>
        <w:t xml:space="preserve">, même si celle-ci prend des contours discursifs </w:t>
      </w:r>
      <w:r w:rsidR="00B3209E" w:rsidRPr="00032999">
        <w:rPr>
          <w:rFonts w:ascii="Arial" w:hAnsi="Arial" w:cs="Arial"/>
          <w:sz w:val="24"/>
          <w:szCs w:val="24"/>
          <w:lang w:val="fr-FR"/>
        </w:rPr>
        <w:t>modulés</w:t>
      </w:r>
      <w:r w:rsidR="00A97B29" w:rsidRPr="00032999">
        <w:rPr>
          <w:rFonts w:ascii="Arial" w:hAnsi="Arial" w:cs="Arial"/>
          <w:sz w:val="24"/>
          <w:szCs w:val="24"/>
          <w:lang w:val="fr-FR"/>
        </w:rPr>
        <w:t xml:space="preserve"> </w:t>
      </w:r>
      <w:r w:rsidR="00B3209E" w:rsidRPr="00032999">
        <w:rPr>
          <w:rFonts w:ascii="Arial" w:hAnsi="Arial" w:cs="Arial"/>
          <w:sz w:val="24"/>
          <w:szCs w:val="24"/>
          <w:lang w:val="fr-FR"/>
        </w:rPr>
        <w:t>en fonction du</w:t>
      </w:r>
      <w:r w:rsidR="00780064" w:rsidRPr="00032999">
        <w:rPr>
          <w:rFonts w:ascii="Arial" w:hAnsi="Arial" w:cs="Arial"/>
          <w:sz w:val="24"/>
          <w:szCs w:val="24"/>
          <w:lang w:val="fr-FR"/>
        </w:rPr>
        <w:t xml:space="preserve"> destinateur communicationnel</w:t>
      </w:r>
      <w:r w:rsidR="00612658" w:rsidRPr="00032999">
        <w:rPr>
          <w:rFonts w:ascii="Arial" w:hAnsi="Arial" w:cs="Arial"/>
          <w:sz w:val="24"/>
          <w:szCs w:val="24"/>
          <w:lang w:val="fr-FR"/>
        </w:rPr>
        <w:t>.</w:t>
      </w:r>
    </w:p>
    <w:p w14:paraId="0FF3CB7E" w14:textId="337F8BEE" w:rsidR="00C52EC3" w:rsidRPr="00032999" w:rsidRDefault="00C52EC3" w:rsidP="008D42F1">
      <w:pPr>
        <w:pStyle w:val="Paragraphedeliste"/>
        <w:numPr>
          <w:ilvl w:val="0"/>
          <w:numId w:val="1"/>
        </w:numPr>
        <w:jc w:val="both"/>
        <w:rPr>
          <w:rFonts w:ascii="Arial" w:hAnsi="Arial" w:cs="Arial"/>
          <w:b/>
          <w:bCs/>
          <w:sz w:val="28"/>
          <w:szCs w:val="28"/>
          <w:u w:val="single"/>
          <w:lang w:val="fr-FR"/>
        </w:rPr>
      </w:pPr>
      <w:r w:rsidRPr="00032999">
        <w:rPr>
          <w:rFonts w:ascii="Arial" w:hAnsi="Arial" w:cs="Arial"/>
          <w:b/>
          <w:bCs/>
          <w:sz w:val="28"/>
          <w:szCs w:val="28"/>
          <w:u w:val="single"/>
          <w:lang w:val="fr-FR"/>
        </w:rPr>
        <w:t>Conclusions</w:t>
      </w:r>
      <w:r w:rsidR="000A14D0" w:rsidRPr="00032999">
        <w:rPr>
          <w:rFonts w:ascii="Arial" w:hAnsi="Arial" w:cs="Arial"/>
          <w:b/>
          <w:bCs/>
          <w:sz w:val="28"/>
          <w:szCs w:val="28"/>
          <w:u w:val="single"/>
          <w:lang w:val="fr-FR"/>
        </w:rPr>
        <w:t xml:space="preserve"> et limites de l’approche</w:t>
      </w:r>
    </w:p>
    <w:p w14:paraId="1C6A3BDB" w14:textId="4FDD9B0A" w:rsidR="00AA36D3" w:rsidRPr="00032999" w:rsidRDefault="00733EB0" w:rsidP="00B828C6">
      <w:pPr>
        <w:ind w:left="360"/>
        <w:jc w:val="both"/>
        <w:rPr>
          <w:rFonts w:ascii="Arial" w:hAnsi="Arial" w:cs="Arial"/>
          <w:sz w:val="24"/>
          <w:szCs w:val="24"/>
          <w:lang w:val="fr-FR"/>
        </w:rPr>
      </w:pPr>
      <w:r w:rsidRPr="00032999">
        <w:rPr>
          <w:rFonts w:ascii="Arial" w:hAnsi="Arial" w:cs="Arial"/>
          <w:sz w:val="24"/>
          <w:szCs w:val="24"/>
          <w:lang w:val="fr-FR"/>
        </w:rPr>
        <w:t xml:space="preserve">Cet article avait pour objectif d’analyser la manière avec laquelle le capitalisme à la française avait tendance à évoluer, notamment en raison de </w:t>
      </w:r>
      <w:r w:rsidR="00962AB7" w:rsidRPr="00032999">
        <w:rPr>
          <w:rFonts w:ascii="Arial" w:hAnsi="Arial" w:cs="Arial"/>
          <w:sz w:val="24"/>
          <w:szCs w:val="24"/>
          <w:lang w:val="fr-FR"/>
        </w:rPr>
        <w:t>l’influence de plus en plus importante des investisseurs institutionnels</w:t>
      </w:r>
      <w:r w:rsidR="00AE3204" w:rsidRPr="00032999">
        <w:rPr>
          <w:rFonts w:ascii="Arial" w:hAnsi="Arial" w:cs="Arial"/>
          <w:sz w:val="24"/>
          <w:szCs w:val="24"/>
          <w:lang w:val="fr-FR"/>
        </w:rPr>
        <w:t xml:space="preserve">. </w:t>
      </w:r>
      <w:r w:rsidR="007858CB" w:rsidRPr="00032999">
        <w:rPr>
          <w:rFonts w:ascii="Arial" w:hAnsi="Arial" w:cs="Arial"/>
          <w:sz w:val="24"/>
          <w:szCs w:val="24"/>
          <w:lang w:val="fr-FR"/>
        </w:rPr>
        <w:t xml:space="preserve">Alors que leur activisme </w:t>
      </w:r>
      <w:r w:rsidR="00591C8B" w:rsidRPr="00032999">
        <w:rPr>
          <w:rFonts w:ascii="Arial" w:hAnsi="Arial" w:cs="Arial"/>
          <w:sz w:val="24"/>
          <w:szCs w:val="24"/>
          <w:lang w:val="fr-FR"/>
        </w:rPr>
        <w:t xml:space="preserve">était </w:t>
      </w:r>
      <w:r w:rsidR="00A377B6" w:rsidRPr="00032999">
        <w:rPr>
          <w:rFonts w:ascii="Arial" w:hAnsi="Arial" w:cs="Arial"/>
          <w:sz w:val="24"/>
          <w:szCs w:val="24"/>
          <w:lang w:val="fr-FR"/>
        </w:rPr>
        <w:t xml:space="preserve">principalement logé </w:t>
      </w:r>
      <w:r w:rsidR="007858CB" w:rsidRPr="00032999">
        <w:rPr>
          <w:rFonts w:ascii="Arial" w:hAnsi="Arial" w:cs="Arial"/>
          <w:sz w:val="24"/>
          <w:szCs w:val="24"/>
          <w:lang w:val="fr-FR"/>
        </w:rPr>
        <w:t xml:space="preserve">au sein d’entreprises </w:t>
      </w:r>
      <w:r w:rsidR="00045869" w:rsidRPr="00032999">
        <w:rPr>
          <w:rFonts w:ascii="Arial" w:hAnsi="Arial" w:cs="Arial"/>
          <w:sz w:val="24"/>
          <w:szCs w:val="24"/>
          <w:lang w:val="fr-FR"/>
        </w:rPr>
        <w:t xml:space="preserve">au capital fortement éclaté, celui-ci tend à évoluer et touche aujourd’hui des </w:t>
      </w:r>
      <w:r w:rsidR="00C92729" w:rsidRPr="00032999">
        <w:rPr>
          <w:rFonts w:ascii="Arial" w:hAnsi="Arial" w:cs="Arial"/>
          <w:sz w:val="24"/>
          <w:szCs w:val="24"/>
          <w:lang w:val="fr-FR"/>
        </w:rPr>
        <w:t xml:space="preserve">organisations aux contours familiaux. </w:t>
      </w:r>
      <w:r w:rsidR="00AE3204" w:rsidRPr="00032999">
        <w:rPr>
          <w:rFonts w:ascii="Arial" w:hAnsi="Arial" w:cs="Arial"/>
          <w:sz w:val="24"/>
          <w:szCs w:val="24"/>
          <w:lang w:val="fr-FR"/>
        </w:rPr>
        <w:t>En prenant appui sur le cas de l’entreprise Lagardèr</w:t>
      </w:r>
      <w:r w:rsidR="00A377B6" w:rsidRPr="00032999">
        <w:rPr>
          <w:rFonts w:ascii="Arial" w:hAnsi="Arial" w:cs="Arial"/>
          <w:sz w:val="24"/>
          <w:szCs w:val="24"/>
          <w:lang w:val="fr-FR"/>
        </w:rPr>
        <w:t>e</w:t>
      </w:r>
      <w:r w:rsidR="008C3CF7" w:rsidRPr="00032999">
        <w:rPr>
          <w:rFonts w:ascii="Arial" w:hAnsi="Arial" w:cs="Arial"/>
          <w:sz w:val="24"/>
          <w:szCs w:val="24"/>
          <w:lang w:val="fr-FR"/>
        </w:rPr>
        <w:t xml:space="preserve">, et alors que </w:t>
      </w:r>
      <w:r w:rsidR="00A377B6" w:rsidRPr="00032999">
        <w:rPr>
          <w:rFonts w:ascii="Arial" w:hAnsi="Arial" w:cs="Arial"/>
          <w:sz w:val="24"/>
          <w:szCs w:val="24"/>
          <w:lang w:val="fr-FR"/>
        </w:rPr>
        <w:t xml:space="preserve">cette </w:t>
      </w:r>
      <w:r w:rsidR="008C3CF7" w:rsidRPr="00032999">
        <w:rPr>
          <w:rFonts w:ascii="Arial" w:hAnsi="Arial" w:cs="Arial"/>
          <w:sz w:val="24"/>
          <w:szCs w:val="24"/>
          <w:lang w:val="fr-FR"/>
        </w:rPr>
        <w:t xml:space="preserve">entreprise </w:t>
      </w:r>
      <w:r w:rsidR="00B366D5">
        <w:rPr>
          <w:rFonts w:ascii="Arial" w:hAnsi="Arial" w:cs="Arial"/>
          <w:sz w:val="24"/>
          <w:szCs w:val="24"/>
          <w:lang w:val="fr-FR"/>
        </w:rPr>
        <w:t xml:space="preserve">aux contours </w:t>
      </w:r>
      <w:r w:rsidR="008C3CF7" w:rsidRPr="00032999">
        <w:rPr>
          <w:rFonts w:ascii="Arial" w:hAnsi="Arial" w:cs="Arial"/>
          <w:sz w:val="24"/>
          <w:szCs w:val="24"/>
          <w:lang w:val="fr-FR"/>
        </w:rPr>
        <w:t>familia</w:t>
      </w:r>
      <w:r w:rsidR="00B366D5">
        <w:rPr>
          <w:rFonts w:ascii="Arial" w:hAnsi="Arial" w:cs="Arial"/>
          <w:sz w:val="24"/>
          <w:szCs w:val="24"/>
          <w:lang w:val="fr-FR"/>
        </w:rPr>
        <w:t>ux</w:t>
      </w:r>
      <w:r w:rsidR="008C3CF7" w:rsidRPr="00032999">
        <w:rPr>
          <w:rFonts w:ascii="Arial" w:hAnsi="Arial" w:cs="Arial"/>
          <w:sz w:val="24"/>
          <w:szCs w:val="24"/>
          <w:lang w:val="fr-FR"/>
        </w:rPr>
        <w:t xml:space="preserve"> semblait constituer une forteresse infranchissable pour les acteurs institutionnels</w:t>
      </w:r>
      <w:r w:rsidR="00A1135F" w:rsidRPr="00032999">
        <w:rPr>
          <w:rFonts w:ascii="Arial" w:hAnsi="Arial" w:cs="Arial"/>
          <w:sz w:val="24"/>
          <w:szCs w:val="24"/>
          <w:lang w:val="fr-FR"/>
        </w:rPr>
        <w:t xml:space="preserve">, nous avons observé les manœuvres orchestrées par le fonds Amber en vue de peser sur la gouvernance de l’entreprise. </w:t>
      </w:r>
      <w:r w:rsidR="00DC514D" w:rsidRPr="00032999">
        <w:rPr>
          <w:rFonts w:ascii="Arial" w:hAnsi="Arial" w:cs="Arial"/>
          <w:sz w:val="24"/>
          <w:szCs w:val="24"/>
          <w:lang w:val="fr-FR"/>
        </w:rPr>
        <w:t>Les logiques i</w:t>
      </w:r>
      <w:r w:rsidR="00062C41" w:rsidRPr="00032999">
        <w:rPr>
          <w:rFonts w:ascii="Arial" w:hAnsi="Arial" w:cs="Arial"/>
          <w:sz w:val="24"/>
          <w:szCs w:val="24"/>
          <w:lang w:val="fr-FR"/>
        </w:rPr>
        <w:t xml:space="preserve">nstitutionnelles retenues par Amber </w:t>
      </w:r>
      <w:r w:rsidR="00B20682" w:rsidRPr="00032999">
        <w:rPr>
          <w:rFonts w:ascii="Arial" w:hAnsi="Arial" w:cs="Arial"/>
          <w:sz w:val="24"/>
          <w:szCs w:val="24"/>
          <w:lang w:val="fr-FR"/>
        </w:rPr>
        <w:t xml:space="preserve">peuvent être apparentées à ce qui communément observé pour </w:t>
      </w:r>
      <w:r w:rsidR="00A92766" w:rsidRPr="00032999">
        <w:rPr>
          <w:rFonts w:ascii="Arial" w:hAnsi="Arial" w:cs="Arial"/>
          <w:sz w:val="24"/>
          <w:szCs w:val="24"/>
          <w:lang w:val="fr-FR"/>
        </w:rPr>
        <w:t xml:space="preserve">de </w:t>
      </w:r>
      <w:r w:rsidR="00B20682" w:rsidRPr="00032999">
        <w:rPr>
          <w:rFonts w:ascii="Arial" w:hAnsi="Arial" w:cs="Arial"/>
          <w:sz w:val="24"/>
          <w:szCs w:val="24"/>
          <w:lang w:val="fr-FR"/>
        </w:rPr>
        <w:t xml:space="preserve">l’activisme institutionnel au sein d’entreprises à capital plus éclaté. </w:t>
      </w:r>
      <w:r w:rsidR="007502DD" w:rsidRPr="00032999">
        <w:rPr>
          <w:rFonts w:ascii="Arial" w:hAnsi="Arial" w:cs="Arial"/>
          <w:sz w:val="24"/>
          <w:szCs w:val="24"/>
          <w:lang w:val="fr-FR"/>
        </w:rPr>
        <w:t xml:space="preserve">L’objectif recherché – même si pas clairement avoué – est de parvenir </w:t>
      </w:r>
      <w:r w:rsidR="00C55A90" w:rsidRPr="00032999">
        <w:rPr>
          <w:rFonts w:ascii="Arial" w:hAnsi="Arial" w:cs="Arial"/>
          <w:sz w:val="24"/>
          <w:szCs w:val="24"/>
          <w:lang w:val="fr-FR"/>
        </w:rPr>
        <w:t>à évincer Arnaud Lagardère pour</w:t>
      </w:r>
      <w:r w:rsidR="004327B1">
        <w:rPr>
          <w:rFonts w:ascii="Arial" w:hAnsi="Arial" w:cs="Arial"/>
          <w:sz w:val="24"/>
          <w:szCs w:val="24"/>
          <w:lang w:val="fr-FR"/>
        </w:rPr>
        <w:t xml:space="preserve"> </w:t>
      </w:r>
      <w:r w:rsidR="004327B1" w:rsidRPr="00032999">
        <w:rPr>
          <w:rFonts w:ascii="Arial" w:hAnsi="Arial" w:cs="Arial"/>
          <w:sz w:val="24"/>
          <w:szCs w:val="24"/>
          <w:lang w:val="fr-FR"/>
        </w:rPr>
        <w:t>finalement</w:t>
      </w:r>
      <w:r w:rsidR="004327B1">
        <w:rPr>
          <w:rFonts w:ascii="Arial" w:hAnsi="Arial" w:cs="Arial"/>
          <w:sz w:val="24"/>
          <w:szCs w:val="24"/>
          <w:lang w:val="fr-FR"/>
        </w:rPr>
        <w:t xml:space="preserve"> </w:t>
      </w:r>
      <w:r w:rsidR="00C55A90" w:rsidRPr="00032999">
        <w:rPr>
          <w:rFonts w:ascii="Arial" w:hAnsi="Arial" w:cs="Arial"/>
          <w:sz w:val="24"/>
          <w:szCs w:val="24"/>
          <w:lang w:val="fr-FR"/>
        </w:rPr>
        <w:t>dém</w:t>
      </w:r>
      <w:r w:rsidR="00C44D89" w:rsidRPr="00032999">
        <w:rPr>
          <w:rFonts w:ascii="Arial" w:hAnsi="Arial" w:cs="Arial"/>
          <w:sz w:val="24"/>
          <w:szCs w:val="24"/>
          <w:lang w:val="fr-FR"/>
        </w:rPr>
        <w:t>embrer</w:t>
      </w:r>
      <w:r w:rsidR="00C55A90" w:rsidRPr="00032999">
        <w:rPr>
          <w:rFonts w:ascii="Arial" w:hAnsi="Arial" w:cs="Arial"/>
          <w:sz w:val="24"/>
          <w:szCs w:val="24"/>
          <w:lang w:val="fr-FR"/>
        </w:rPr>
        <w:t xml:space="preserve"> l’entreprise. </w:t>
      </w:r>
    </w:p>
    <w:p w14:paraId="02D62633" w14:textId="77777777" w:rsidR="00AA36D3" w:rsidRPr="00032999" w:rsidRDefault="00446AC7" w:rsidP="00B828C6">
      <w:pPr>
        <w:ind w:left="360"/>
        <w:jc w:val="both"/>
        <w:rPr>
          <w:rFonts w:ascii="Arial" w:hAnsi="Arial" w:cs="Arial"/>
          <w:sz w:val="24"/>
          <w:szCs w:val="24"/>
          <w:lang w:val="fr-FR"/>
        </w:rPr>
      </w:pPr>
      <w:r w:rsidRPr="00032999">
        <w:rPr>
          <w:rFonts w:ascii="Arial" w:hAnsi="Arial" w:cs="Arial"/>
          <w:sz w:val="24"/>
          <w:szCs w:val="24"/>
          <w:lang w:val="fr-FR"/>
        </w:rPr>
        <w:t>D</w:t>
      </w:r>
      <w:r w:rsidR="00AB694A" w:rsidRPr="00032999">
        <w:rPr>
          <w:rFonts w:ascii="Arial" w:hAnsi="Arial" w:cs="Arial"/>
          <w:sz w:val="24"/>
          <w:szCs w:val="24"/>
          <w:lang w:val="fr-FR"/>
        </w:rPr>
        <w:t xml:space="preserve">ans un premier temps, différentes personnes physiques et morales </w:t>
      </w:r>
      <w:r w:rsidR="009136C0" w:rsidRPr="00032999">
        <w:rPr>
          <w:rFonts w:ascii="Arial" w:hAnsi="Arial" w:cs="Arial"/>
          <w:sz w:val="24"/>
          <w:szCs w:val="24"/>
          <w:lang w:val="fr-FR"/>
        </w:rPr>
        <w:t>vont soutenir le dirigeant de l’entreprise tant dans le capital de l’entreprise que dans ses organes de gouvernance</w:t>
      </w:r>
      <w:r w:rsidRPr="00032999">
        <w:rPr>
          <w:rFonts w:ascii="Arial" w:hAnsi="Arial" w:cs="Arial"/>
          <w:sz w:val="24"/>
          <w:szCs w:val="24"/>
          <w:lang w:val="fr-FR"/>
        </w:rPr>
        <w:t xml:space="preserve">, </w:t>
      </w:r>
      <w:r w:rsidR="00A27185" w:rsidRPr="00032999">
        <w:rPr>
          <w:rFonts w:ascii="Arial" w:hAnsi="Arial" w:cs="Arial"/>
          <w:sz w:val="24"/>
          <w:szCs w:val="24"/>
          <w:lang w:val="fr-FR"/>
        </w:rPr>
        <w:t>peut-être en référence à une vision surannée d</w:t>
      </w:r>
      <w:r w:rsidR="00830ACA" w:rsidRPr="00032999">
        <w:rPr>
          <w:rFonts w:ascii="Arial" w:hAnsi="Arial" w:cs="Arial"/>
          <w:sz w:val="24"/>
          <w:szCs w:val="24"/>
          <w:lang w:val="fr-FR"/>
        </w:rPr>
        <w:t>u</w:t>
      </w:r>
      <w:r w:rsidR="00A27185" w:rsidRPr="00032999">
        <w:rPr>
          <w:rFonts w:ascii="Arial" w:hAnsi="Arial" w:cs="Arial"/>
          <w:sz w:val="24"/>
          <w:szCs w:val="24"/>
          <w:lang w:val="fr-FR"/>
        </w:rPr>
        <w:t xml:space="preserve"> capitalisme à la française</w:t>
      </w:r>
      <w:r w:rsidR="000C760D" w:rsidRPr="00032999">
        <w:rPr>
          <w:rFonts w:ascii="Arial" w:hAnsi="Arial" w:cs="Arial"/>
          <w:sz w:val="24"/>
          <w:szCs w:val="24"/>
          <w:lang w:val="fr-FR"/>
        </w:rPr>
        <w:t xml:space="preserve"> ou peut-être</w:t>
      </w:r>
      <w:r w:rsidR="007A4A04" w:rsidRPr="00032999">
        <w:rPr>
          <w:rFonts w:ascii="Arial" w:hAnsi="Arial" w:cs="Arial"/>
          <w:sz w:val="24"/>
          <w:szCs w:val="24"/>
          <w:lang w:val="fr-FR"/>
        </w:rPr>
        <w:t>, de manière plus prosaïque,</w:t>
      </w:r>
      <w:r w:rsidR="000C760D" w:rsidRPr="00032999">
        <w:rPr>
          <w:rFonts w:ascii="Arial" w:hAnsi="Arial" w:cs="Arial"/>
          <w:sz w:val="24"/>
          <w:szCs w:val="24"/>
          <w:lang w:val="fr-FR"/>
        </w:rPr>
        <w:t xml:space="preserve"> dans l’espoir de participer à un large mouvement de partage d’un </w:t>
      </w:r>
      <w:r w:rsidR="004055D9" w:rsidRPr="00032999">
        <w:rPr>
          <w:rFonts w:ascii="Arial" w:hAnsi="Arial" w:cs="Arial"/>
          <w:sz w:val="24"/>
          <w:szCs w:val="24"/>
          <w:lang w:val="fr-FR"/>
        </w:rPr>
        <w:t xml:space="preserve">des </w:t>
      </w:r>
      <w:r w:rsidR="000C760D" w:rsidRPr="00032999">
        <w:rPr>
          <w:rFonts w:ascii="Arial" w:hAnsi="Arial" w:cs="Arial"/>
          <w:sz w:val="24"/>
          <w:szCs w:val="24"/>
          <w:lang w:val="fr-FR"/>
        </w:rPr>
        <w:t>fleuron</w:t>
      </w:r>
      <w:r w:rsidR="004055D9" w:rsidRPr="00032999">
        <w:rPr>
          <w:rFonts w:ascii="Arial" w:hAnsi="Arial" w:cs="Arial"/>
          <w:sz w:val="24"/>
          <w:szCs w:val="24"/>
          <w:lang w:val="fr-FR"/>
        </w:rPr>
        <w:t>s</w:t>
      </w:r>
      <w:r w:rsidR="000C760D" w:rsidRPr="00032999">
        <w:rPr>
          <w:rFonts w:ascii="Arial" w:hAnsi="Arial" w:cs="Arial"/>
          <w:sz w:val="24"/>
          <w:szCs w:val="24"/>
          <w:lang w:val="fr-FR"/>
        </w:rPr>
        <w:t xml:space="preserve"> de </w:t>
      </w:r>
      <w:r w:rsidR="002C5D99" w:rsidRPr="00032999">
        <w:rPr>
          <w:rFonts w:ascii="Arial" w:hAnsi="Arial" w:cs="Arial"/>
          <w:sz w:val="24"/>
          <w:szCs w:val="24"/>
          <w:lang w:val="fr-FR"/>
        </w:rPr>
        <w:t xml:space="preserve">l’économie française. </w:t>
      </w:r>
    </w:p>
    <w:p w14:paraId="37982146" w14:textId="4DA51887" w:rsidR="00B828C6" w:rsidRPr="00032999" w:rsidRDefault="002C5D99" w:rsidP="00B828C6">
      <w:pPr>
        <w:ind w:left="360"/>
        <w:jc w:val="both"/>
        <w:rPr>
          <w:rFonts w:ascii="Arial" w:hAnsi="Arial" w:cs="Arial"/>
          <w:sz w:val="24"/>
          <w:szCs w:val="24"/>
          <w:lang w:val="fr-FR"/>
        </w:rPr>
      </w:pPr>
      <w:r w:rsidRPr="00032999">
        <w:rPr>
          <w:rFonts w:ascii="Arial" w:hAnsi="Arial" w:cs="Arial"/>
          <w:sz w:val="24"/>
          <w:szCs w:val="24"/>
          <w:lang w:val="fr-FR"/>
        </w:rPr>
        <w:t xml:space="preserve">En tout état de cause, </w:t>
      </w:r>
      <w:r w:rsidR="00D832FF" w:rsidRPr="00032999">
        <w:rPr>
          <w:rFonts w:ascii="Arial" w:hAnsi="Arial" w:cs="Arial"/>
          <w:sz w:val="24"/>
          <w:szCs w:val="24"/>
          <w:lang w:val="fr-FR"/>
        </w:rPr>
        <w:t>dans un deuxième temps, les capacités de coalisation du fonds Amber</w:t>
      </w:r>
      <w:r w:rsidR="002723B0" w:rsidRPr="00032999">
        <w:rPr>
          <w:rFonts w:ascii="Arial" w:hAnsi="Arial" w:cs="Arial"/>
          <w:sz w:val="24"/>
          <w:szCs w:val="24"/>
          <w:lang w:val="fr-FR"/>
        </w:rPr>
        <w:t xml:space="preserve"> ont </w:t>
      </w:r>
      <w:r w:rsidRPr="00032999">
        <w:rPr>
          <w:rFonts w:ascii="Arial" w:hAnsi="Arial" w:cs="Arial"/>
          <w:sz w:val="24"/>
          <w:szCs w:val="24"/>
          <w:lang w:val="fr-FR"/>
        </w:rPr>
        <w:t xml:space="preserve">sensiblement </w:t>
      </w:r>
      <w:r w:rsidR="00410DD6" w:rsidRPr="00032999">
        <w:rPr>
          <w:rFonts w:ascii="Arial" w:hAnsi="Arial" w:cs="Arial"/>
          <w:sz w:val="24"/>
          <w:szCs w:val="24"/>
          <w:lang w:val="fr-FR"/>
        </w:rPr>
        <w:t>modifi</w:t>
      </w:r>
      <w:r w:rsidR="009343C0" w:rsidRPr="00032999">
        <w:rPr>
          <w:rFonts w:ascii="Arial" w:hAnsi="Arial" w:cs="Arial"/>
          <w:sz w:val="24"/>
          <w:szCs w:val="24"/>
          <w:lang w:val="fr-FR"/>
        </w:rPr>
        <w:t>é</w:t>
      </w:r>
      <w:r w:rsidR="002723B0" w:rsidRPr="00032999">
        <w:rPr>
          <w:rFonts w:ascii="Arial" w:hAnsi="Arial" w:cs="Arial"/>
          <w:sz w:val="24"/>
          <w:szCs w:val="24"/>
          <w:lang w:val="fr-FR"/>
        </w:rPr>
        <w:t xml:space="preserve"> la donne.</w:t>
      </w:r>
      <w:r w:rsidR="00DD11CB" w:rsidRPr="00032999">
        <w:rPr>
          <w:rFonts w:ascii="Arial" w:hAnsi="Arial" w:cs="Arial"/>
        </w:rPr>
        <w:t xml:space="preserve"> </w:t>
      </w:r>
      <w:r w:rsidR="00DD11CB" w:rsidRPr="00032999">
        <w:rPr>
          <w:rFonts w:ascii="Arial" w:hAnsi="Arial" w:cs="Arial"/>
          <w:sz w:val="24"/>
          <w:szCs w:val="24"/>
          <w:lang w:val="fr-FR"/>
        </w:rPr>
        <w:t>Même le groupe Arnault</w:t>
      </w:r>
      <w:r w:rsidR="00F7015C">
        <w:rPr>
          <w:rFonts w:ascii="Arial" w:hAnsi="Arial" w:cs="Arial"/>
          <w:sz w:val="24"/>
          <w:szCs w:val="24"/>
          <w:lang w:val="fr-FR"/>
        </w:rPr>
        <w:t>,</w:t>
      </w:r>
      <w:r w:rsidR="00DD11CB" w:rsidRPr="00032999">
        <w:rPr>
          <w:rFonts w:ascii="Arial" w:hAnsi="Arial" w:cs="Arial"/>
          <w:sz w:val="24"/>
          <w:szCs w:val="24"/>
          <w:lang w:val="fr-FR"/>
        </w:rPr>
        <w:t xml:space="preserve"> pourtant </w:t>
      </w:r>
      <w:r w:rsidR="00DD11CB" w:rsidRPr="00032999">
        <w:rPr>
          <w:rFonts w:ascii="Arial" w:hAnsi="Arial" w:cs="Arial"/>
          <w:sz w:val="24"/>
          <w:szCs w:val="24"/>
          <w:lang w:val="fr-FR"/>
        </w:rPr>
        <w:lastRenderedPageBreak/>
        <w:t>censé consolider la position d’Arnaud Lagardère</w:t>
      </w:r>
      <w:r w:rsidR="000200D0">
        <w:rPr>
          <w:rFonts w:ascii="Arial" w:hAnsi="Arial" w:cs="Arial"/>
          <w:sz w:val="24"/>
          <w:szCs w:val="24"/>
          <w:lang w:val="fr-FR"/>
        </w:rPr>
        <w:t>,</w:t>
      </w:r>
      <w:r w:rsidR="00DD11CB" w:rsidRPr="00032999">
        <w:rPr>
          <w:rFonts w:ascii="Arial" w:hAnsi="Arial" w:cs="Arial"/>
          <w:sz w:val="24"/>
          <w:szCs w:val="24"/>
          <w:lang w:val="fr-FR"/>
        </w:rPr>
        <w:t xml:space="preserve"> aurait conditionné son entrée au capital à des modifications substantielles d</w:t>
      </w:r>
      <w:r w:rsidR="00BF180C">
        <w:rPr>
          <w:rFonts w:ascii="Arial" w:hAnsi="Arial" w:cs="Arial"/>
          <w:sz w:val="24"/>
          <w:szCs w:val="24"/>
          <w:lang w:val="fr-FR"/>
        </w:rPr>
        <w:t>ans</w:t>
      </w:r>
      <w:r w:rsidR="00DD11CB" w:rsidRPr="00032999">
        <w:rPr>
          <w:rFonts w:ascii="Arial" w:hAnsi="Arial" w:cs="Arial"/>
          <w:sz w:val="24"/>
          <w:szCs w:val="24"/>
          <w:lang w:val="fr-FR"/>
        </w:rPr>
        <w:t xml:space="preserve"> la gouvernance de l’entreprise.</w:t>
      </w:r>
      <w:r w:rsidR="00271928" w:rsidRPr="00032999">
        <w:rPr>
          <w:rFonts w:ascii="Arial" w:hAnsi="Arial" w:cs="Arial"/>
          <w:sz w:val="24"/>
          <w:szCs w:val="24"/>
          <w:lang w:val="fr-FR"/>
        </w:rPr>
        <w:t xml:space="preserve"> </w:t>
      </w:r>
      <w:r w:rsidR="00BA5CC6" w:rsidRPr="00032999">
        <w:rPr>
          <w:rFonts w:ascii="Arial" w:hAnsi="Arial" w:cs="Arial"/>
          <w:sz w:val="24"/>
          <w:szCs w:val="24"/>
          <w:lang w:val="fr-FR"/>
        </w:rPr>
        <w:t xml:space="preserve"> </w:t>
      </w:r>
      <w:r w:rsidR="00B13FB5" w:rsidRPr="00032999">
        <w:rPr>
          <w:rFonts w:ascii="Arial" w:hAnsi="Arial" w:cs="Arial"/>
          <w:sz w:val="24"/>
          <w:szCs w:val="24"/>
          <w:lang w:val="fr-FR"/>
        </w:rPr>
        <w:t xml:space="preserve">La sensation que nous avons est que le fonds Amber est parvenu </w:t>
      </w:r>
      <w:r w:rsidR="00EB13DF" w:rsidRPr="00032999">
        <w:rPr>
          <w:rFonts w:ascii="Arial" w:hAnsi="Arial" w:cs="Arial"/>
          <w:sz w:val="24"/>
          <w:szCs w:val="24"/>
          <w:lang w:val="fr-FR"/>
        </w:rPr>
        <w:t xml:space="preserve">à convaincre les autres investisseurs de la nécessité </w:t>
      </w:r>
      <w:r w:rsidR="00865E7C" w:rsidRPr="00032999">
        <w:rPr>
          <w:rFonts w:ascii="Arial" w:hAnsi="Arial" w:cs="Arial"/>
          <w:sz w:val="24"/>
          <w:szCs w:val="24"/>
          <w:lang w:val="fr-FR"/>
        </w:rPr>
        <w:t xml:space="preserve">de révision de la gouvernance et du modèle d’affaires de l’entreprise. </w:t>
      </w:r>
      <w:r w:rsidR="00CF02C9" w:rsidRPr="00032999">
        <w:rPr>
          <w:rFonts w:ascii="Arial" w:hAnsi="Arial" w:cs="Arial"/>
          <w:sz w:val="24"/>
          <w:szCs w:val="24"/>
          <w:lang w:val="fr-FR"/>
        </w:rPr>
        <w:t>Elle est d’autant plus forte q</w:t>
      </w:r>
      <w:r w:rsidR="008A2431" w:rsidRPr="00032999">
        <w:rPr>
          <w:rFonts w:ascii="Arial" w:hAnsi="Arial" w:cs="Arial"/>
          <w:sz w:val="24"/>
          <w:szCs w:val="24"/>
          <w:lang w:val="fr-FR"/>
        </w:rPr>
        <w:t xml:space="preserve">u’à la lecture des périmètres d’activités des différents intervenants, chacun </w:t>
      </w:r>
      <w:r w:rsidR="00F87B47">
        <w:rPr>
          <w:rFonts w:ascii="Arial" w:hAnsi="Arial" w:cs="Arial"/>
          <w:sz w:val="24"/>
          <w:szCs w:val="24"/>
          <w:lang w:val="fr-FR"/>
        </w:rPr>
        <w:t xml:space="preserve">des intervenants </w:t>
      </w:r>
      <w:r w:rsidR="008A2431" w:rsidRPr="00032999">
        <w:rPr>
          <w:rFonts w:ascii="Arial" w:hAnsi="Arial" w:cs="Arial"/>
          <w:sz w:val="24"/>
          <w:szCs w:val="24"/>
          <w:lang w:val="fr-FR"/>
        </w:rPr>
        <w:t xml:space="preserve">pourrait </w:t>
      </w:r>
      <w:r w:rsidR="004C5063" w:rsidRPr="00032999">
        <w:rPr>
          <w:rFonts w:ascii="Arial" w:hAnsi="Arial" w:cs="Arial"/>
          <w:sz w:val="24"/>
          <w:szCs w:val="24"/>
          <w:lang w:val="fr-FR"/>
        </w:rPr>
        <w:t xml:space="preserve">aisément profiter d’un démantèlement du groupe. </w:t>
      </w:r>
      <w:r w:rsidR="00271928" w:rsidRPr="00032999">
        <w:rPr>
          <w:rFonts w:ascii="Arial" w:hAnsi="Arial" w:cs="Arial"/>
          <w:sz w:val="24"/>
          <w:szCs w:val="24"/>
          <w:lang w:val="fr-FR"/>
        </w:rPr>
        <w:t xml:space="preserve">Au fur et à mesure du temps, les différents éclairages que nous apportons démontrent que les impératifs financiers </w:t>
      </w:r>
      <w:r w:rsidR="00195FC8" w:rsidRPr="00032999">
        <w:rPr>
          <w:rFonts w:ascii="Arial" w:hAnsi="Arial" w:cs="Arial"/>
          <w:sz w:val="24"/>
          <w:szCs w:val="24"/>
          <w:lang w:val="fr-FR"/>
        </w:rPr>
        <w:t>tend</w:t>
      </w:r>
      <w:r w:rsidR="00AC243E" w:rsidRPr="00032999">
        <w:rPr>
          <w:rFonts w:ascii="Arial" w:hAnsi="Arial" w:cs="Arial"/>
          <w:sz w:val="24"/>
          <w:szCs w:val="24"/>
          <w:lang w:val="fr-FR"/>
        </w:rPr>
        <w:t>ent</w:t>
      </w:r>
      <w:r w:rsidR="00195FC8" w:rsidRPr="00032999">
        <w:rPr>
          <w:rFonts w:ascii="Arial" w:hAnsi="Arial" w:cs="Arial"/>
          <w:sz w:val="24"/>
          <w:szCs w:val="24"/>
          <w:lang w:val="fr-FR"/>
        </w:rPr>
        <w:t xml:space="preserve"> à prendre</w:t>
      </w:r>
      <w:r w:rsidR="0006719E" w:rsidRPr="00032999">
        <w:rPr>
          <w:rFonts w:ascii="Arial" w:hAnsi="Arial" w:cs="Arial"/>
          <w:sz w:val="24"/>
          <w:szCs w:val="24"/>
          <w:lang w:val="fr-FR"/>
        </w:rPr>
        <w:t xml:space="preserve"> le dessus sur les différentes accointances personnelles</w:t>
      </w:r>
      <w:r w:rsidR="00C25A47" w:rsidRPr="00032999">
        <w:rPr>
          <w:rFonts w:ascii="Arial" w:hAnsi="Arial" w:cs="Arial"/>
          <w:sz w:val="24"/>
          <w:szCs w:val="24"/>
          <w:lang w:val="fr-FR"/>
        </w:rPr>
        <w:t xml:space="preserve"> et l’apparente fraternité actionnariale</w:t>
      </w:r>
      <w:r w:rsidR="003350D3" w:rsidRPr="00032999">
        <w:rPr>
          <w:rFonts w:ascii="Arial" w:hAnsi="Arial" w:cs="Arial"/>
          <w:sz w:val="24"/>
          <w:szCs w:val="24"/>
          <w:lang w:val="fr-FR"/>
        </w:rPr>
        <w:t>, si tant est qu’elle</w:t>
      </w:r>
      <w:r w:rsidR="006E545E" w:rsidRPr="00032999">
        <w:rPr>
          <w:rFonts w:ascii="Arial" w:hAnsi="Arial" w:cs="Arial"/>
          <w:sz w:val="24"/>
          <w:szCs w:val="24"/>
          <w:lang w:val="fr-FR"/>
        </w:rPr>
        <w:t>s</w:t>
      </w:r>
      <w:r w:rsidR="003350D3" w:rsidRPr="00032999">
        <w:rPr>
          <w:rFonts w:ascii="Arial" w:hAnsi="Arial" w:cs="Arial"/>
          <w:sz w:val="24"/>
          <w:szCs w:val="24"/>
          <w:lang w:val="fr-FR"/>
        </w:rPr>
        <w:t xml:space="preserve"> n’</w:t>
      </w:r>
      <w:r w:rsidR="00981800" w:rsidRPr="00032999">
        <w:rPr>
          <w:rFonts w:ascii="Arial" w:hAnsi="Arial" w:cs="Arial"/>
          <w:sz w:val="24"/>
          <w:szCs w:val="24"/>
          <w:lang w:val="fr-FR"/>
        </w:rPr>
        <w:t>ai</w:t>
      </w:r>
      <w:r w:rsidR="006E545E" w:rsidRPr="00032999">
        <w:rPr>
          <w:rFonts w:ascii="Arial" w:hAnsi="Arial" w:cs="Arial"/>
          <w:sz w:val="24"/>
          <w:szCs w:val="24"/>
          <w:lang w:val="fr-FR"/>
        </w:rPr>
        <w:t>en</w:t>
      </w:r>
      <w:r w:rsidR="00981800" w:rsidRPr="00032999">
        <w:rPr>
          <w:rFonts w:ascii="Arial" w:hAnsi="Arial" w:cs="Arial"/>
          <w:sz w:val="24"/>
          <w:szCs w:val="24"/>
          <w:lang w:val="fr-FR"/>
        </w:rPr>
        <w:t>t</w:t>
      </w:r>
      <w:r w:rsidR="003350D3" w:rsidRPr="00032999">
        <w:rPr>
          <w:rFonts w:ascii="Arial" w:hAnsi="Arial" w:cs="Arial"/>
          <w:sz w:val="24"/>
          <w:szCs w:val="24"/>
          <w:lang w:val="fr-FR"/>
        </w:rPr>
        <w:t xml:space="preserve"> jamais été </w:t>
      </w:r>
      <w:r w:rsidR="00C9626F">
        <w:rPr>
          <w:rFonts w:ascii="Arial" w:hAnsi="Arial" w:cs="Arial"/>
          <w:sz w:val="24"/>
          <w:szCs w:val="24"/>
          <w:lang w:val="fr-FR"/>
        </w:rPr>
        <w:t>existé</w:t>
      </w:r>
      <w:r w:rsidR="006E545E" w:rsidRPr="00032999">
        <w:rPr>
          <w:rFonts w:ascii="Arial" w:hAnsi="Arial" w:cs="Arial"/>
          <w:sz w:val="24"/>
          <w:szCs w:val="24"/>
          <w:lang w:val="fr-FR"/>
        </w:rPr>
        <w:t>s</w:t>
      </w:r>
      <w:r w:rsidR="0006719E" w:rsidRPr="00032999">
        <w:rPr>
          <w:rFonts w:ascii="Arial" w:hAnsi="Arial" w:cs="Arial"/>
          <w:sz w:val="24"/>
          <w:szCs w:val="24"/>
          <w:lang w:val="fr-FR"/>
        </w:rPr>
        <w:t>.</w:t>
      </w:r>
      <w:r w:rsidR="000B715F" w:rsidRPr="00032999">
        <w:rPr>
          <w:rFonts w:ascii="Arial" w:hAnsi="Arial" w:cs="Arial"/>
          <w:sz w:val="24"/>
          <w:szCs w:val="24"/>
          <w:lang w:val="fr-FR"/>
        </w:rPr>
        <w:t xml:space="preserve"> </w:t>
      </w:r>
    </w:p>
    <w:p w14:paraId="4B629A98" w14:textId="3954E78E" w:rsidR="004A0710" w:rsidRPr="00032999" w:rsidRDefault="00B828C6" w:rsidP="00B828C6">
      <w:pPr>
        <w:ind w:left="360"/>
        <w:jc w:val="both"/>
        <w:rPr>
          <w:rFonts w:ascii="Arial" w:hAnsi="Arial" w:cs="Arial"/>
          <w:sz w:val="24"/>
          <w:szCs w:val="24"/>
          <w:lang w:val="fr-FR"/>
        </w:rPr>
      </w:pPr>
      <w:r w:rsidRPr="00032999">
        <w:rPr>
          <w:rFonts w:ascii="Arial" w:hAnsi="Arial" w:cs="Arial"/>
          <w:sz w:val="24"/>
          <w:szCs w:val="24"/>
          <w:lang w:val="fr-FR"/>
        </w:rPr>
        <w:t xml:space="preserve">Il est bien évident que cette analyse ne porte que sur </w:t>
      </w:r>
      <w:r w:rsidR="0063425D" w:rsidRPr="00032999">
        <w:rPr>
          <w:rFonts w:ascii="Arial" w:hAnsi="Arial" w:cs="Arial"/>
          <w:sz w:val="24"/>
          <w:szCs w:val="24"/>
          <w:lang w:val="fr-FR"/>
        </w:rPr>
        <w:t xml:space="preserve">une entreprise </w:t>
      </w:r>
      <w:r w:rsidR="00612308" w:rsidRPr="00032999">
        <w:rPr>
          <w:rFonts w:ascii="Arial" w:hAnsi="Arial" w:cs="Arial"/>
          <w:sz w:val="24"/>
          <w:szCs w:val="24"/>
          <w:lang w:val="fr-FR"/>
        </w:rPr>
        <w:t xml:space="preserve">bien </w:t>
      </w:r>
      <w:r w:rsidR="0063425D" w:rsidRPr="00032999">
        <w:rPr>
          <w:rFonts w:ascii="Arial" w:hAnsi="Arial" w:cs="Arial"/>
          <w:sz w:val="24"/>
          <w:szCs w:val="24"/>
          <w:lang w:val="fr-FR"/>
        </w:rPr>
        <w:t>particulière, aux contours relativement spécifiques</w:t>
      </w:r>
      <w:r w:rsidR="00135A07" w:rsidRPr="00032999">
        <w:rPr>
          <w:rFonts w:ascii="Arial" w:hAnsi="Arial" w:cs="Arial"/>
          <w:sz w:val="24"/>
          <w:szCs w:val="24"/>
          <w:lang w:val="fr-FR"/>
        </w:rPr>
        <w:t xml:space="preserve"> mais ce sont peut-être ces </w:t>
      </w:r>
      <w:r w:rsidR="00D7593C" w:rsidRPr="00032999">
        <w:rPr>
          <w:rFonts w:ascii="Arial" w:hAnsi="Arial" w:cs="Arial"/>
          <w:sz w:val="24"/>
          <w:szCs w:val="24"/>
          <w:lang w:val="fr-FR"/>
        </w:rPr>
        <w:t xml:space="preserve">particularités et ces </w:t>
      </w:r>
      <w:r w:rsidR="00135A07" w:rsidRPr="00032999">
        <w:rPr>
          <w:rFonts w:ascii="Arial" w:hAnsi="Arial" w:cs="Arial"/>
          <w:sz w:val="24"/>
          <w:szCs w:val="24"/>
          <w:lang w:val="fr-FR"/>
        </w:rPr>
        <w:t xml:space="preserve">contours (entreprise </w:t>
      </w:r>
      <w:r w:rsidR="001E5B34">
        <w:rPr>
          <w:rFonts w:ascii="Arial" w:hAnsi="Arial" w:cs="Arial"/>
          <w:sz w:val="24"/>
          <w:szCs w:val="24"/>
          <w:lang w:val="fr-FR"/>
        </w:rPr>
        <w:t xml:space="preserve">à coloration </w:t>
      </w:r>
      <w:r w:rsidR="00135A07" w:rsidRPr="00032999">
        <w:rPr>
          <w:rFonts w:ascii="Arial" w:hAnsi="Arial" w:cs="Arial"/>
          <w:sz w:val="24"/>
          <w:szCs w:val="24"/>
          <w:lang w:val="fr-FR"/>
        </w:rPr>
        <w:t>familiale</w:t>
      </w:r>
      <w:r w:rsidR="00D01E8F" w:rsidRPr="00032999">
        <w:rPr>
          <w:rFonts w:ascii="Arial" w:hAnsi="Arial" w:cs="Arial"/>
          <w:sz w:val="24"/>
          <w:szCs w:val="24"/>
          <w:lang w:val="fr-FR"/>
        </w:rPr>
        <w:t xml:space="preserve"> et </w:t>
      </w:r>
      <w:r w:rsidR="00C155D6" w:rsidRPr="00032999">
        <w:rPr>
          <w:rFonts w:ascii="Arial" w:hAnsi="Arial" w:cs="Arial"/>
          <w:sz w:val="24"/>
          <w:szCs w:val="24"/>
          <w:lang w:val="fr-FR"/>
        </w:rPr>
        <w:t>C</w:t>
      </w:r>
      <w:r w:rsidR="00D01E8F" w:rsidRPr="00032999">
        <w:rPr>
          <w:rFonts w:ascii="Arial" w:hAnsi="Arial" w:cs="Arial"/>
          <w:sz w:val="24"/>
          <w:szCs w:val="24"/>
          <w:lang w:val="fr-FR"/>
        </w:rPr>
        <w:t xml:space="preserve">ommandite par </w:t>
      </w:r>
      <w:r w:rsidR="00C155D6" w:rsidRPr="00032999">
        <w:rPr>
          <w:rFonts w:ascii="Arial" w:hAnsi="Arial" w:cs="Arial"/>
          <w:sz w:val="24"/>
          <w:szCs w:val="24"/>
          <w:lang w:val="fr-FR"/>
        </w:rPr>
        <w:t>A</w:t>
      </w:r>
      <w:r w:rsidR="00D01E8F" w:rsidRPr="00032999">
        <w:rPr>
          <w:rFonts w:ascii="Arial" w:hAnsi="Arial" w:cs="Arial"/>
          <w:sz w:val="24"/>
          <w:szCs w:val="24"/>
          <w:lang w:val="fr-FR"/>
        </w:rPr>
        <w:t>ctions</w:t>
      </w:r>
      <w:r w:rsidR="00135A07" w:rsidRPr="00032999">
        <w:rPr>
          <w:rFonts w:ascii="Arial" w:hAnsi="Arial" w:cs="Arial"/>
          <w:sz w:val="24"/>
          <w:szCs w:val="24"/>
          <w:lang w:val="fr-FR"/>
        </w:rPr>
        <w:t>) qui donne</w:t>
      </w:r>
      <w:r w:rsidR="004F4B40" w:rsidRPr="00032999">
        <w:rPr>
          <w:rFonts w:ascii="Arial" w:hAnsi="Arial" w:cs="Arial"/>
          <w:sz w:val="24"/>
          <w:szCs w:val="24"/>
          <w:lang w:val="fr-FR"/>
        </w:rPr>
        <w:t xml:space="preserve">nt </w:t>
      </w:r>
      <w:r w:rsidR="00C155D6" w:rsidRPr="00032999">
        <w:rPr>
          <w:rFonts w:ascii="Arial" w:hAnsi="Arial" w:cs="Arial"/>
          <w:sz w:val="24"/>
          <w:szCs w:val="24"/>
          <w:lang w:val="fr-FR"/>
        </w:rPr>
        <w:t xml:space="preserve">tout </w:t>
      </w:r>
      <w:r w:rsidR="00755622" w:rsidRPr="00032999">
        <w:rPr>
          <w:rFonts w:ascii="Arial" w:hAnsi="Arial" w:cs="Arial"/>
          <w:sz w:val="24"/>
          <w:szCs w:val="24"/>
          <w:lang w:val="fr-FR"/>
        </w:rPr>
        <w:t>son sens</w:t>
      </w:r>
      <w:r w:rsidR="004F4B40" w:rsidRPr="00032999">
        <w:rPr>
          <w:rFonts w:ascii="Arial" w:hAnsi="Arial" w:cs="Arial"/>
          <w:sz w:val="24"/>
          <w:szCs w:val="24"/>
          <w:lang w:val="fr-FR"/>
        </w:rPr>
        <w:t xml:space="preserve"> à </w:t>
      </w:r>
      <w:r w:rsidR="00755622" w:rsidRPr="00032999">
        <w:rPr>
          <w:rFonts w:ascii="Arial" w:hAnsi="Arial" w:cs="Arial"/>
          <w:sz w:val="24"/>
          <w:szCs w:val="24"/>
          <w:lang w:val="fr-FR"/>
        </w:rPr>
        <w:t xml:space="preserve">cette </w:t>
      </w:r>
      <w:r w:rsidR="004F4B40" w:rsidRPr="00032999">
        <w:rPr>
          <w:rFonts w:ascii="Arial" w:hAnsi="Arial" w:cs="Arial"/>
          <w:sz w:val="24"/>
          <w:szCs w:val="24"/>
          <w:lang w:val="fr-FR"/>
        </w:rPr>
        <w:t>é</w:t>
      </w:r>
      <w:r w:rsidR="006F354F" w:rsidRPr="00032999">
        <w:rPr>
          <w:rFonts w:ascii="Arial" w:hAnsi="Arial" w:cs="Arial"/>
          <w:sz w:val="24"/>
          <w:szCs w:val="24"/>
          <w:lang w:val="fr-FR"/>
        </w:rPr>
        <w:t>tude</w:t>
      </w:r>
      <w:r w:rsidR="004F4B40" w:rsidRPr="00032999">
        <w:rPr>
          <w:rFonts w:ascii="Arial" w:hAnsi="Arial" w:cs="Arial"/>
          <w:sz w:val="24"/>
          <w:szCs w:val="24"/>
          <w:lang w:val="fr-FR"/>
        </w:rPr>
        <w:t>.</w:t>
      </w:r>
      <w:r w:rsidR="00D01E8F" w:rsidRPr="00032999">
        <w:rPr>
          <w:rFonts w:ascii="Arial" w:hAnsi="Arial" w:cs="Arial"/>
          <w:sz w:val="24"/>
          <w:szCs w:val="24"/>
          <w:lang w:val="fr-FR"/>
        </w:rPr>
        <w:t xml:space="preserve"> Le constat que nous émettons </w:t>
      </w:r>
      <w:r w:rsidR="00E43075" w:rsidRPr="00032999">
        <w:rPr>
          <w:rFonts w:ascii="Arial" w:hAnsi="Arial" w:cs="Arial"/>
          <w:sz w:val="24"/>
          <w:szCs w:val="24"/>
          <w:lang w:val="fr-FR"/>
        </w:rPr>
        <w:t xml:space="preserve">est que, même si les </w:t>
      </w:r>
      <w:r w:rsidR="00320D82" w:rsidRPr="00032999">
        <w:rPr>
          <w:rFonts w:ascii="Arial" w:hAnsi="Arial" w:cs="Arial"/>
          <w:sz w:val="24"/>
          <w:szCs w:val="24"/>
          <w:lang w:val="fr-FR"/>
        </w:rPr>
        <w:t xml:space="preserve">grandes </w:t>
      </w:r>
      <w:r w:rsidR="00E43075" w:rsidRPr="00032999">
        <w:rPr>
          <w:rFonts w:ascii="Arial" w:hAnsi="Arial" w:cs="Arial"/>
          <w:sz w:val="24"/>
          <w:szCs w:val="24"/>
          <w:lang w:val="fr-FR"/>
        </w:rPr>
        <w:t>entreprises familiales se pensaient à l’a</w:t>
      </w:r>
      <w:r w:rsidR="007A6D47" w:rsidRPr="00032999">
        <w:rPr>
          <w:rFonts w:ascii="Arial" w:hAnsi="Arial" w:cs="Arial"/>
          <w:sz w:val="24"/>
          <w:szCs w:val="24"/>
          <w:lang w:val="fr-FR"/>
        </w:rPr>
        <w:t xml:space="preserve">bri d’un activisme institutionnel visant à revoir leurs modalités de fonctionnement, </w:t>
      </w:r>
      <w:r w:rsidR="00FB2118" w:rsidRPr="00032999">
        <w:rPr>
          <w:rFonts w:ascii="Arial" w:hAnsi="Arial" w:cs="Arial"/>
          <w:sz w:val="24"/>
          <w:szCs w:val="24"/>
          <w:lang w:val="fr-FR"/>
        </w:rPr>
        <w:t xml:space="preserve">cette hypothèse de travail tend à être invalidée en fonction de </w:t>
      </w:r>
      <w:r w:rsidR="005059EE" w:rsidRPr="00032999">
        <w:rPr>
          <w:rFonts w:ascii="Arial" w:hAnsi="Arial" w:cs="Arial"/>
          <w:sz w:val="24"/>
          <w:szCs w:val="24"/>
          <w:lang w:val="fr-FR"/>
        </w:rPr>
        <w:t>la réalité d</w:t>
      </w:r>
      <w:r w:rsidR="00FA575A" w:rsidRPr="00032999">
        <w:rPr>
          <w:rFonts w:ascii="Arial" w:hAnsi="Arial" w:cs="Arial"/>
          <w:sz w:val="24"/>
          <w:szCs w:val="24"/>
          <w:lang w:val="fr-FR"/>
        </w:rPr>
        <w:t>es marchés.</w:t>
      </w:r>
      <w:r w:rsidR="005226D7" w:rsidRPr="00032999">
        <w:rPr>
          <w:rFonts w:ascii="Arial" w:hAnsi="Arial" w:cs="Arial"/>
          <w:sz w:val="24"/>
          <w:szCs w:val="24"/>
          <w:lang w:val="fr-FR"/>
        </w:rPr>
        <w:t xml:space="preserve"> Au fur et à mesure des observations</w:t>
      </w:r>
      <w:r w:rsidR="00172154" w:rsidRPr="00032999">
        <w:rPr>
          <w:rFonts w:ascii="Arial" w:hAnsi="Arial" w:cs="Arial"/>
          <w:sz w:val="24"/>
          <w:szCs w:val="24"/>
          <w:lang w:val="fr-FR"/>
        </w:rPr>
        <w:t xml:space="preserve">, l’étude pourrait être complétée </w:t>
      </w:r>
      <w:r w:rsidR="008445E4" w:rsidRPr="00032999">
        <w:rPr>
          <w:rFonts w:ascii="Arial" w:hAnsi="Arial" w:cs="Arial"/>
          <w:sz w:val="24"/>
          <w:szCs w:val="24"/>
          <w:lang w:val="fr-FR"/>
        </w:rPr>
        <w:t xml:space="preserve">et déboucher sur des cartographies d’activisme institutionnel en fonction </w:t>
      </w:r>
      <w:r w:rsidR="00755622" w:rsidRPr="00032999">
        <w:rPr>
          <w:rFonts w:ascii="Arial" w:hAnsi="Arial" w:cs="Arial"/>
          <w:sz w:val="24"/>
          <w:szCs w:val="24"/>
          <w:lang w:val="fr-FR"/>
        </w:rPr>
        <w:t>de la structure de propriété des entreprises.</w:t>
      </w:r>
      <w:r w:rsidR="00E16B41" w:rsidRPr="00032999">
        <w:rPr>
          <w:rFonts w:ascii="Arial" w:hAnsi="Arial" w:cs="Arial"/>
          <w:sz w:val="24"/>
          <w:szCs w:val="24"/>
          <w:lang w:val="fr-FR"/>
        </w:rPr>
        <w:t xml:space="preserve"> </w:t>
      </w:r>
    </w:p>
    <w:p w14:paraId="2BFDE920" w14:textId="2D8E3848" w:rsidR="00D2656C" w:rsidRPr="00032999" w:rsidRDefault="00D2656C" w:rsidP="008D42F1">
      <w:pPr>
        <w:pStyle w:val="Paragraphedeliste"/>
        <w:numPr>
          <w:ilvl w:val="0"/>
          <w:numId w:val="1"/>
        </w:numPr>
        <w:jc w:val="both"/>
        <w:rPr>
          <w:rFonts w:ascii="Arial" w:hAnsi="Arial" w:cs="Arial"/>
          <w:b/>
          <w:bCs/>
          <w:sz w:val="28"/>
          <w:szCs w:val="28"/>
          <w:u w:val="single"/>
          <w:lang w:val="fr-FR"/>
        </w:rPr>
      </w:pPr>
      <w:r w:rsidRPr="00032999">
        <w:rPr>
          <w:rFonts w:ascii="Arial" w:hAnsi="Arial" w:cs="Arial"/>
          <w:b/>
          <w:bCs/>
          <w:sz w:val="28"/>
          <w:szCs w:val="28"/>
          <w:u w:val="single"/>
          <w:lang w:val="fr-FR"/>
        </w:rPr>
        <w:t>Références bibliographiques et webographie</w:t>
      </w:r>
    </w:p>
    <w:p w14:paraId="0875D7DB" w14:textId="788A4460" w:rsidR="00E31CAC" w:rsidRPr="00032999" w:rsidRDefault="00E31CAC" w:rsidP="00070FE1">
      <w:pPr>
        <w:ind w:left="360"/>
        <w:jc w:val="both"/>
        <w:rPr>
          <w:rFonts w:ascii="Arial" w:hAnsi="Arial" w:cs="Arial"/>
          <w:sz w:val="24"/>
          <w:szCs w:val="24"/>
          <w:lang w:val="fr-FR"/>
        </w:rPr>
      </w:pPr>
      <w:r w:rsidRPr="00032999">
        <w:rPr>
          <w:rFonts w:ascii="Arial" w:hAnsi="Arial" w:cs="Arial"/>
          <w:sz w:val="24"/>
          <w:szCs w:val="24"/>
          <w:lang w:val="fr-FR"/>
        </w:rPr>
        <w:t>Al-</w:t>
      </w:r>
      <w:proofErr w:type="spellStart"/>
      <w:r w:rsidRPr="00032999">
        <w:rPr>
          <w:rFonts w:ascii="Arial" w:hAnsi="Arial" w:cs="Arial"/>
          <w:sz w:val="24"/>
          <w:szCs w:val="24"/>
          <w:lang w:val="fr-FR"/>
        </w:rPr>
        <w:t>Masri</w:t>
      </w:r>
      <w:proofErr w:type="spellEnd"/>
      <w:r w:rsidRPr="00032999">
        <w:rPr>
          <w:rFonts w:ascii="Arial" w:hAnsi="Arial" w:cs="Arial"/>
          <w:sz w:val="24"/>
          <w:szCs w:val="24"/>
          <w:lang w:val="fr-FR"/>
        </w:rPr>
        <w:t xml:space="preserve"> K. (2020), « </w:t>
      </w:r>
      <w:r w:rsidR="00997602" w:rsidRPr="00032999">
        <w:rPr>
          <w:rFonts w:ascii="Arial" w:hAnsi="Arial" w:cs="Arial"/>
          <w:sz w:val="24"/>
          <w:szCs w:val="24"/>
          <w:lang w:val="fr-FR"/>
        </w:rPr>
        <w:t>Les stratégies rhétoriques de légitimation des investisseurs institutionnels</w:t>
      </w:r>
      <w:r w:rsidR="00A27914" w:rsidRPr="00032999">
        <w:rPr>
          <w:rFonts w:ascii="Arial" w:hAnsi="Arial" w:cs="Arial"/>
          <w:sz w:val="24"/>
          <w:szCs w:val="24"/>
          <w:lang w:val="fr-FR"/>
        </w:rPr>
        <w:t xml:space="preserve"> », </w:t>
      </w:r>
      <w:bookmarkStart w:id="2" w:name="_Hlk55211008"/>
      <w:r w:rsidR="00A27914" w:rsidRPr="00032999">
        <w:rPr>
          <w:rFonts w:ascii="Arial" w:hAnsi="Arial" w:cs="Arial"/>
          <w:i/>
          <w:iCs/>
          <w:sz w:val="24"/>
          <w:szCs w:val="24"/>
          <w:lang w:val="fr-FR"/>
        </w:rPr>
        <w:t>La Revue des Sciences de Gestion</w:t>
      </w:r>
      <w:bookmarkEnd w:id="2"/>
      <w:r w:rsidR="00A27914" w:rsidRPr="00032999">
        <w:rPr>
          <w:rFonts w:ascii="Arial" w:hAnsi="Arial" w:cs="Arial"/>
          <w:sz w:val="24"/>
          <w:szCs w:val="24"/>
          <w:lang w:val="fr-FR"/>
        </w:rPr>
        <w:t xml:space="preserve">, </w:t>
      </w:r>
      <w:r w:rsidR="00675D2F" w:rsidRPr="00032999">
        <w:rPr>
          <w:rFonts w:ascii="Arial" w:hAnsi="Arial" w:cs="Arial"/>
          <w:sz w:val="24"/>
          <w:szCs w:val="24"/>
          <w:lang w:val="fr-FR"/>
        </w:rPr>
        <w:t>Vol.1-2, n°301-302, pp.11-23</w:t>
      </w:r>
    </w:p>
    <w:p w14:paraId="42A64222" w14:textId="25AFB5FD" w:rsidR="001705F5" w:rsidRPr="00032999" w:rsidRDefault="001705F5" w:rsidP="00070FE1">
      <w:pPr>
        <w:ind w:left="360"/>
        <w:jc w:val="both"/>
        <w:rPr>
          <w:rFonts w:ascii="Arial" w:hAnsi="Arial" w:cs="Arial"/>
          <w:sz w:val="24"/>
          <w:szCs w:val="24"/>
          <w:lang w:val="fr-FR"/>
        </w:rPr>
      </w:pPr>
      <w:r w:rsidRPr="00032999">
        <w:rPr>
          <w:rFonts w:ascii="Arial" w:hAnsi="Arial" w:cs="Arial"/>
          <w:sz w:val="24"/>
          <w:szCs w:val="24"/>
          <w:lang w:val="fr-FR"/>
        </w:rPr>
        <w:t xml:space="preserve">Alexandre H., </w:t>
      </w:r>
      <w:proofErr w:type="spellStart"/>
      <w:r w:rsidRPr="00032999">
        <w:rPr>
          <w:rFonts w:ascii="Arial" w:hAnsi="Arial" w:cs="Arial"/>
          <w:sz w:val="24"/>
          <w:szCs w:val="24"/>
          <w:lang w:val="fr-FR"/>
        </w:rPr>
        <w:t>Charreaux</w:t>
      </w:r>
      <w:proofErr w:type="spellEnd"/>
      <w:r w:rsidRPr="00032999">
        <w:rPr>
          <w:rFonts w:ascii="Arial" w:hAnsi="Arial" w:cs="Arial"/>
          <w:sz w:val="24"/>
          <w:szCs w:val="24"/>
          <w:lang w:val="fr-FR"/>
        </w:rPr>
        <w:t xml:space="preserve"> G. (2004), « </w:t>
      </w:r>
      <w:r w:rsidR="00971C89" w:rsidRPr="00032999">
        <w:rPr>
          <w:rFonts w:ascii="Arial" w:hAnsi="Arial" w:cs="Arial"/>
          <w:sz w:val="24"/>
          <w:szCs w:val="24"/>
          <w:lang w:val="fr-FR"/>
        </w:rPr>
        <w:t xml:space="preserve">L'efficacité des privatisations françaises », </w:t>
      </w:r>
      <w:r w:rsidR="00971C89" w:rsidRPr="00032999">
        <w:rPr>
          <w:rFonts w:ascii="Arial" w:hAnsi="Arial" w:cs="Arial"/>
          <w:i/>
          <w:iCs/>
          <w:sz w:val="24"/>
          <w:szCs w:val="24"/>
          <w:lang w:val="fr-FR"/>
        </w:rPr>
        <w:t>Revue économique</w:t>
      </w:r>
      <w:r w:rsidR="00AA2C67" w:rsidRPr="00032999">
        <w:rPr>
          <w:rFonts w:ascii="Arial" w:hAnsi="Arial" w:cs="Arial"/>
          <w:sz w:val="24"/>
          <w:szCs w:val="24"/>
          <w:lang w:val="fr-FR"/>
        </w:rPr>
        <w:t>, V</w:t>
      </w:r>
      <w:r w:rsidR="00971C89" w:rsidRPr="00032999">
        <w:rPr>
          <w:rFonts w:ascii="Arial" w:hAnsi="Arial" w:cs="Arial"/>
          <w:sz w:val="24"/>
          <w:szCs w:val="24"/>
          <w:lang w:val="fr-FR"/>
        </w:rPr>
        <w:t xml:space="preserve">ol. 55, </w:t>
      </w:r>
      <w:r w:rsidR="00AA2C67" w:rsidRPr="00032999">
        <w:rPr>
          <w:rFonts w:ascii="Arial" w:hAnsi="Arial" w:cs="Arial"/>
          <w:sz w:val="24"/>
          <w:szCs w:val="24"/>
          <w:lang w:val="fr-FR"/>
        </w:rPr>
        <w:t xml:space="preserve">n°4, </w:t>
      </w:r>
      <w:r w:rsidR="00971C89" w:rsidRPr="00032999">
        <w:rPr>
          <w:rFonts w:ascii="Arial" w:hAnsi="Arial" w:cs="Arial"/>
          <w:sz w:val="24"/>
          <w:szCs w:val="24"/>
          <w:lang w:val="fr-FR"/>
        </w:rPr>
        <w:t>p</w:t>
      </w:r>
      <w:r w:rsidR="00AA2C67" w:rsidRPr="00032999">
        <w:rPr>
          <w:rFonts w:ascii="Arial" w:hAnsi="Arial" w:cs="Arial"/>
          <w:sz w:val="24"/>
          <w:szCs w:val="24"/>
          <w:lang w:val="fr-FR"/>
        </w:rPr>
        <w:t>p.</w:t>
      </w:r>
      <w:r w:rsidR="00971C89" w:rsidRPr="00032999">
        <w:rPr>
          <w:rFonts w:ascii="Arial" w:hAnsi="Arial" w:cs="Arial"/>
          <w:sz w:val="24"/>
          <w:szCs w:val="24"/>
          <w:lang w:val="fr-FR"/>
        </w:rPr>
        <w:t>791</w:t>
      </w:r>
      <w:r w:rsidR="00AA2C67" w:rsidRPr="00032999">
        <w:rPr>
          <w:rFonts w:ascii="Arial" w:hAnsi="Arial" w:cs="Arial"/>
          <w:sz w:val="24"/>
          <w:szCs w:val="24"/>
          <w:lang w:val="fr-FR"/>
        </w:rPr>
        <w:t>-</w:t>
      </w:r>
      <w:r w:rsidR="00971C89" w:rsidRPr="00032999">
        <w:rPr>
          <w:rFonts w:ascii="Arial" w:hAnsi="Arial" w:cs="Arial"/>
          <w:sz w:val="24"/>
          <w:szCs w:val="24"/>
          <w:lang w:val="fr-FR"/>
        </w:rPr>
        <w:t>821</w:t>
      </w:r>
    </w:p>
    <w:p w14:paraId="731671CF" w14:textId="3D24AA4E" w:rsidR="00B13D67" w:rsidRPr="00032999" w:rsidRDefault="00B13D67" w:rsidP="00070FE1">
      <w:pPr>
        <w:ind w:left="360"/>
        <w:jc w:val="both"/>
        <w:rPr>
          <w:rFonts w:ascii="Arial" w:hAnsi="Arial" w:cs="Arial"/>
          <w:sz w:val="24"/>
          <w:szCs w:val="24"/>
          <w:lang w:val="fr-FR"/>
        </w:rPr>
      </w:pPr>
      <w:r w:rsidRPr="00032999">
        <w:rPr>
          <w:rFonts w:ascii="Arial" w:hAnsi="Arial" w:cs="Arial"/>
          <w:sz w:val="24"/>
          <w:szCs w:val="24"/>
          <w:lang w:val="fr-FR"/>
        </w:rPr>
        <w:t xml:space="preserve">Alexandre H., </w:t>
      </w:r>
      <w:proofErr w:type="spellStart"/>
      <w:r w:rsidRPr="00032999">
        <w:rPr>
          <w:rFonts w:ascii="Arial" w:hAnsi="Arial" w:cs="Arial"/>
          <w:sz w:val="24"/>
          <w:szCs w:val="24"/>
          <w:lang w:val="fr-FR"/>
        </w:rPr>
        <w:t>Paquerot</w:t>
      </w:r>
      <w:proofErr w:type="spellEnd"/>
      <w:r w:rsidRPr="00032999">
        <w:rPr>
          <w:rFonts w:ascii="Arial" w:hAnsi="Arial" w:cs="Arial"/>
          <w:sz w:val="24"/>
          <w:szCs w:val="24"/>
          <w:lang w:val="fr-FR"/>
        </w:rPr>
        <w:t xml:space="preserve"> M. (2000), « Efficacité des structures de contrôle et enracinement des dirigeants », </w:t>
      </w:r>
      <w:r w:rsidRPr="00032999">
        <w:rPr>
          <w:rFonts w:ascii="Arial" w:hAnsi="Arial" w:cs="Arial"/>
          <w:i/>
          <w:iCs/>
          <w:sz w:val="24"/>
          <w:szCs w:val="24"/>
          <w:lang w:val="fr-FR"/>
        </w:rPr>
        <w:t>Finance Contrôle Stratégie</w:t>
      </w:r>
      <w:r w:rsidRPr="00032999">
        <w:rPr>
          <w:rFonts w:ascii="Arial" w:hAnsi="Arial" w:cs="Arial"/>
          <w:sz w:val="24"/>
          <w:szCs w:val="24"/>
          <w:lang w:val="fr-FR"/>
        </w:rPr>
        <w:t>, Vol.3, n°2, pp.5-29</w:t>
      </w:r>
    </w:p>
    <w:p w14:paraId="6B6E0385" w14:textId="68C1EFB9" w:rsidR="006F66A1" w:rsidRPr="00032999" w:rsidRDefault="006F66A1" w:rsidP="00070FE1">
      <w:pPr>
        <w:ind w:left="360"/>
        <w:jc w:val="both"/>
        <w:rPr>
          <w:rFonts w:ascii="Arial" w:hAnsi="Arial" w:cs="Arial"/>
          <w:sz w:val="24"/>
          <w:szCs w:val="24"/>
          <w:lang w:val="fr-FR"/>
        </w:rPr>
      </w:pPr>
      <w:r w:rsidRPr="00032999">
        <w:rPr>
          <w:rFonts w:ascii="Arial" w:hAnsi="Arial" w:cs="Arial"/>
          <w:sz w:val="24"/>
          <w:szCs w:val="24"/>
          <w:lang w:val="fr-FR"/>
        </w:rPr>
        <w:t>Ben Taleb D. (2014), « </w:t>
      </w:r>
      <w:r w:rsidR="00354DC4" w:rsidRPr="00032999">
        <w:rPr>
          <w:rFonts w:ascii="Arial" w:hAnsi="Arial" w:cs="Arial"/>
          <w:sz w:val="24"/>
          <w:szCs w:val="24"/>
          <w:lang w:val="fr-FR"/>
        </w:rPr>
        <w:t xml:space="preserve">Contrôle des institutionnels et pouvoir discrétionnaire des dirigeants », </w:t>
      </w:r>
      <w:r w:rsidR="00354DC4" w:rsidRPr="00032999">
        <w:rPr>
          <w:rFonts w:ascii="Arial" w:hAnsi="Arial" w:cs="Arial"/>
          <w:i/>
          <w:iCs/>
          <w:sz w:val="24"/>
          <w:szCs w:val="24"/>
          <w:lang w:val="fr-FR"/>
        </w:rPr>
        <w:t>La Revue des Sciences de Gestion</w:t>
      </w:r>
      <w:r w:rsidR="00354DC4" w:rsidRPr="00032999">
        <w:rPr>
          <w:rFonts w:ascii="Arial" w:hAnsi="Arial" w:cs="Arial"/>
          <w:sz w:val="24"/>
          <w:szCs w:val="24"/>
          <w:lang w:val="fr-FR"/>
        </w:rPr>
        <w:t>, Vol.1, n°265, pp.</w:t>
      </w:r>
      <w:r w:rsidR="00D559F3" w:rsidRPr="00032999">
        <w:rPr>
          <w:rFonts w:ascii="Arial" w:hAnsi="Arial" w:cs="Arial"/>
          <w:sz w:val="24"/>
          <w:szCs w:val="24"/>
          <w:lang w:val="fr-FR"/>
        </w:rPr>
        <w:t>69-77</w:t>
      </w:r>
    </w:p>
    <w:p w14:paraId="2147FF94" w14:textId="1A3955A3" w:rsidR="0078196E" w:rsidRPr="00032999" w:rsidRDefault="0078196E" w:rsidP="00070FE1">
      <w:pPr>
        <w:ind w:left="360"/>
        <w:jc w:val="both"/>
        <w:rPr>
          <w:rFonts w:ascii="Arial" w:hAnsi="Arial" w:cs="Arial"/>
          <w:sz w:val="24"/>
          <w:szCs w:val="24"/>
          <w:lang w:val="fr-FR"/>
        </w:rPr>
      </w:pPr>
      <w:r w:rsidRPr="00032999">
        <w:rPr>
          <w:rFonts w:ascii="Arial" w:hAnsi="Arial" w:cs="Arial"/>
          <w:sz w:val="24"/>
          <w:szCs w:val="24"/>
          <w:lang w:val="fr-FR"/>
        </w:rPr>
        <w:t>Berthelot S., Serret V. (2018), « </w:t>
      </w:r>
      <w:r w:rsidR="00B66E9D" w:rsidRPr="00032999">
        <w:rPr>
          <w:rFonts w:ascii="Arial" w:hAnsi="Arial" w:cs="Arial"/>
          <w:sz w:val="24"/>
          <w:szCs w:val="24"/>
          <w:lang w:val="fr-FR"/>
        </w:rPr>
        <w:t xml:space="preserve">Activisme des fonds de couverture et stratégie de défense des entreprises », </w:t>
      </w:r>
      <w:r w:rsidR="00B66E9D" w:rsidRPr="00032999">
        <w:rPr>
          <w:rFonts w:ascii="Arial" w:hAnsi="Arial" w:cs="Arial"/>
          <w:i/>
          <w:iCs/>
          <w:sz w:val="24"/>
          <w:szCs w:val="24"/>
          <w:lang w:val="fr-FR"/>
        </w:rPr>
        <w:t>Revue française de gestion</w:t>
      </w:r>
      <w:r w:rsidR="00B66E9D" w:rsidRPr="00032999">
        <w:rPr>
          <w:rFonts w:ascii="Arial" w:hAnsi="Arial" w:cs="Arial"/>
          <w:sz w:val="24"/>
          <w:szCs w:val="24"/>
          <w:lang w:val="fr-FR"/>
        </w:rPr>
        <w:t>, Vol.3, n°272, pp. 51-67</w:t>
      </w:r>
    </w:p>
    <w:p w14:paraId="2497140D" w14:textId="1FE90539" w:rsidR="005D76F2" w:rsidRPr="00032999" w:rsidRDefault="005D76F2" w:rsidP="00070FE1">
      <w:pPr>
        <w:ind w:left="360"/>
        <w:jc w:val="both"/>
        <w:rPr>
          <w:rFonts w:ascii="Arial" w:hAnsi="Arial" w:cs="Arial"/>
          <w:sz w:val="24"/>
          <w:szCs w:val="24"/>
          <w:lang w:val="fr-FR"/>
        </w:rPr>
      </w:pPr>
      <w:proofErr w:type="spellStart"/>
      <w:r w:rsidRPr="00032999">
        <w:rPr>
          <w:rFonts w:ascii="Arial" w:hAnsi="Arial" w:cs="Arial"/>
          <w:sz w:val="24"/>
          <w:szCs w:val="24"/>
          <w:lang w:val="fr-FR"/>
        </w:rPr>
        <w:t>Bouyé</w:t>
      </w:r>
      <w:proofErr w:type="spellEnd"/>
      <w:r w:rsidRPr="00032999">
        <w:rPr>
          <w:rFonts w:ascii="Arial" w:hAnsi="Arial" w:cs="Arial"/>
          <w:sz w:val="24"/>
          <w:szCs w:val="24"/>
          <w:lang w:val="fr-FR"/>
        </w:rPr>
        <w:t xml:space="preserve"> E. (2012), « </w:t>
      </w:r>
      <w:r w:rsidR="00DC4418" w:rsidRPr="00032999">
        <w:rPr>
          <w:rFonts w:ascii="Arial" w:hAnsi="Arial" w:cs="Arial"/>
          <w:sz w:val="24"/>
          <w:szCs w:val="24"/>
          <w:lang w:val="fr-FR"/>
        </w:rPr>
        <w:t xml:space="preserve">Allocation stratégique des actifs et gestion de l'investissement à long terme par les investisseurs institutionnels », </w:t>
      </w:r>
      <w:r w:rsidR="00E23D2C" w:rsidRPr="00032999">
        <w:rPr>
          <w:rFonts w:ascii="Arial" w:hAnsi="Arial" w:cs="Arial"/>
          <w:i/>
          <w:iCs/>
          <w:sz w:val="24"/>
          <w:szCs w:val="24"/>
          <w:lang w:val="fr-FR"/>
        </w:rPr>
        <w:t>Revue d'économie financière</w:t>
      </w:r>
      <w:r w:rsidR="00E23D2C" w:rsidRPr="00032999">
        <w:rPr>
          <w:rFonts w:ascii="Arial" w:hAnsi="Arial" w:cs="Arial"/>
          <w:sz w:val="24"/>
          <w:szCs w:val="24"/>
          <w:lang w:val="fr-FR"/>
        </w:rPr>
        <w:t xml:space="preserve">, </w:t>
      </w:r>
      <w:r w:rsidR="00DC4418" w:rsidRPr="00032999">
        <w:rPr>
          <w:rFonts w:ascii="Arial" w:hAnsi="Arial" w:cs="Arial"/>
          <w:sz w:val="24"/>
          <w:szCs w:val="24"/>
          <w:lang w:val="fr-FR"/>
        </w:rPr>
        <w:t>n°108, pp.</w:t>
      </w:r>
      <w:r w:rsidR="00E23D2C" w:rsidRPr="00032999">
        <w:rPr>
          <w:rFonts w:ascii="Arial" w:hAnsi="Arial" w:cs="Arial"/>
          <w:sz w:val="24"/>
          <w:szCs w:val="24"/>
          <w:lang w:val="fr-FR"/>
        </w:rPr>
        <w:t>117-132</w:t>
      </w:r>
    </w:p>
    <w:p w14:paraId="497A3180" w14:textId="565B22FC" w:rsidR="00C269EE" w:rsidRPr="00032999" w:rsidRDefault="00C269EE" w:rsidP="00070FE1">
      <w:pPr>
        <w:ind w:left="360"/>
        <w:jc w:val="both"/>
        <w:rPr>
          <w:rFonts w:ascii="Arial" w:hAnsi="Arial" w:cs="Arial"/>
          <w:sz w:val="24"/>
          <w:szCs w:val="24"/>
          <w:lang w:val="fr-FR"/>
        </w:rPr>
      </w:pPr>
      <w:r w:rsidRPr="00032999">
        <w:rPr>
          <w:rFonts w:ascii="Arial" w:hAnsi="Arial" w:cs="Arial"/>
          <w:sz w:val="24"/>
          <w:szCs w:val="24"/>
          <w:lang w:val="fr-FR"/>
        </w:rPr>
        <w:t>Bainbridge M</w:t>
      </w:r>
      <w:r w:rsidR="002333EA" w:rsidRPr="00032999">
        <w:rPr>
          <w:rFonts w:ascii="Arial" w:hAnsi="Arial" w:cs="Arial"/>
          <w:sz w:val="24"/>
          <w:szCs w:val="24"/>
          <w:lang w:val="fr-FR"/>
        </w:rPr>
        <w:t>. (2005)</w:t>
      </w:r>
      <w:r w:rsidRPr="00032999">
        <w:rPr>
          <w:rFonts w:ascii="Arial" w:hAnsi="Arial" w:cs="Arial"/>
          <w:sz w:val="24"/>
          <w:szCs w:val="24"/>
          <w:lang w:val="fr-FR"/>
        </w:rPr>
        <w:t xml:space="preserve">, </w:t>
      </w:r>
      <w:r w:rsidR="002333EA" w:rsidRPr="00032999">
        <w:rPr>
          <w:rFonts w:ascii="Arial" w:hAnsi="Arial" w:cs="Arial"/>
          <w:sz w:val="24"/>
          <w:szCs w:val="24"/>
          <w:lang w:val="fr-FR"/>
        </w:rPr>
        <w:t>« </w:t>
      </w:r>
      <w:proofErr w:type="spellStart"/>
      <w:r w:rsidRPr="00032999">
        <w:rPr>
          <w:rFonts w:ascii="Arial" w:hAnsi="Arial" w:cs="Arial"/>
          <w:sz w:val="24"/>
          <w:szCs w:val="24"/>
          <w:lang w:val="fr-FR"/>
        </w:rPr>
        <w:t>Shareholder</w:t>
      </w:r>
      <w:proofErr w:type="spellEnd"/>
      <w:r w:rsidRPr="00032999">
        <w:rPr>
          <w:rFonts w:ascii="Arial" w:hAnsi="Arial" w:cs="Arial"/>
          <w:sz w:val="24"/>
          <w:szCs w:val="24"/>
          <w:lang w:val="fr-FR"/>
        </w:rPr>
        <w:t xml:space="preserve"> </w:t>
      </w:r>
      <w:proofErr w:type="spellStart"/>
      <w:r w:rsidRPr="00032999">
        <w:rPr>
          <w:rFonts w:ascii="Arial" w:hAnsi="Arial" w:cs="Arial"/>
          <w:sz w:val="24"/>
          <w:szCs w:val="24"/>
          <w:lang w:val="fr-FR"/>
        </w:rPr>
        <w:t>Activism</w:t>
      </w:r>
      <w:proofErr w:type="spellEnd"/>
      <w:r w:rsidRPr="00032999">
        <w:rPr>
          <w:rFonts w:ascii="Arial" w:hAnsi="Arial" w:cs="Arial"/>
          <w:sz w:val="24"/>
          <w:szCs w:val="24"/>
          <w:lang w:val="fr-FR"/>
        </w:rPr>
        <w:t xml:space="preserve"> and </w:t>
      </w:r>
      <w:proofErr w:type="spellStart"/>
      <w:r w:rsidRPr="00032999">
        <w:rPr>
          <w:rFonts w:ascii="Arial" w:hAnsi="Arial" w:cs="Arial"/>
          <w:sz w:val="24"/>
          <w:szCs w:val="24"/>
          <w:lang w:val="fr-FR"/>
        </w:rPr>
        <w:t>Institutional</w:t>
      </w:r>
      <w:proofErr w:type="spellEnd"/>
      <w:r w:rsidRPr="00032999">
        <w:rPr>
          <w:rFonts w:ascii="Arial" w:hAnsi="Arial" w:cs="Arial"/>
          <w:sz w:val="24"/>
          <w:szCs w:val="24"/>
          <w:lang w:val="fr-FR"/>
        </w:rPr>
        <w:t xml:space="preserve"> </w:t>
      </w:r>
      <w:proofErr w:type="spellStart"/>
      <w:r w:rsidRPr="00032999">
        <w:rPr>
          <w:rFonts w:ascii="Arial" w:hAnsi="Arial" w:cs="Arial"/>
          <w:sz w:val="24"/>
          <w:szCs w:val="24"/>
          <w:lang w:val="fr-FR"/>
        </w:rPr>
        <w:t>Investors</w:t>
      </w:r>
      <w:proofErr w:type="spellEnd"/>
      <w:r w:rsidR="002333EA" w:rsidRPr="00032999">
        <w:rPr>
          <w:rFonts w:ascii="Arial" w:hAnsi="Arial" w:cs="Arial"/>
          <w:sz w:val="24"/>
          <w:szCs w:val="24"/>
          <w:lang w:val="fr-FR"/>
        </w:rPr>
        <w:t> »,</w:t>
      </w:r>
      <w:r w:rsidRPr="00032999">
        <w:rPr>
          <w:rFonts w:ascii="Arial" w:hAnsi="Arial" w:cs="Arial"/>
          <w:sz w:val="24"/>
          <w:szCs w:val="24"/>
          <w:lang w:val="fr-FR"/>
        </w:rPr>
        <w:t xml:space="preserve"> UCLA </w:t>
      </w:r>
      <w:proofErr w:type="spellStart"/>
      <w:r w:rsidRPr="00032999">
        <w:rPr>
          <w:rFonts w:ascii="Arial" w:hAnsi="Arial" w:cs="Arial"/>
          <w:sz w:val="24"/>
          <w:szCs w:val="24"/>
          <w:lang w:val="fr-FR"/>
        </w:rPr>
        <w:t>School</w:t>
      </w:r>
      <w:proofErr w:type="spellEnd"/>
      <w:r w:rsidRPr="00032999">
        <w:rPr>
          <w:rFonts w:ascii="Arial" w:hAnsi="Arial" w:cs="Arial"/>
          <w:sz w:val="24"/>
          <w:szCs w:val="24"/>
          <w:lang w:val="fr-FR"/>
        </w:rPr>
        <w:t xml:space="preserve"> of Law, </w:t>
      </w:r>
      <w:r w:rsidRPr="00032999">
        <w:rPr>
          <w:rFonts w:ascii="Arial" w:hAnsi="Arial" w:cs="Arial"/>
          <w:i/>
          <w:iCs/>
          <w:sz w:val="24"/>
          <w:szCs w:val="24"/>
          <w:lang w:val="fr-FR"/>
        </w:rPr>
        <w:t>Law-</w:t>
      </w:r>
      <w:proofErr w:type="spellStart"/>
      <w:r w:rsidRPr="00032999">
        <w:rPr>
          <w:rFonts w:ascii="Arial" w:hAnsi="Arial" w:cs="Arial"/>
          <w:i/>
          <w:iCs/>
          <w:sz w:val="24"/>
          <w:szCs w:val="24"/>
          <w:lang w:val="fr-FR"/>
        </w:rPr>
        <w:t>Econ</w:t>
      </w:r>
      <w:proofErr w:type="spellEnd"/>
      <w:r w:rsidRPr="00032999">
        <w:rPr>
          <w:rFonts w:ascii="Arial" w:hAnsi="Arial" w:cs="Arial"/>
          <w:i/>
          <w:iCs/>
          <w:sz w:val="24"/>
          <w:szCs w:val="24"/>
          <w:lang w:val="fr-FR"/>
        </w:rPr>
        <w:t xml:space="preserve"> </w:t>
      </w:r>
      <w:proofErr w:type="spellStart"/>
      <w:r w:rsidRPr="00032999">
        <w:rPr>
          <w:rFonts w:ascii="Arial" w:hAnsi="Arial" w:cs="Arial"/>
          <w:i/>
          <w:iCs/>
          <w:sz w:val="24"/>
          <w:szCs w:val="24"/>
          <w:lang w:val="fr-FR"/>
        </w:rPr>
        <w:t>Research</w:t>
      </w:r>
      <w:proofErr w:type="spellEnd"/>
      <w:r w:rsidRPr="00032999">
        <w:rPr>
          <w:rFonts w:ascii="Arial" w:hAnsi="Arial" w:cs="Arial"/>
          <w:i/>
          <w:iCs/>
          <w:sz w:val="24"/>
          <w:szCs w:val="24"/>
          <w:lang w:val="fr-FR"/>
        </w:rPr>
        <w:t xml:space="preserve"> Paper</w:t>
      </w:r>
      <w:r w:rsidR="00F36E83" w:rsidRPr="00032999">
        <w:rPr>
          <w:rFonts w:ascii="Arial" w:hAnsi="Arial" w:cs="Arial"/>
          <w:sz w:val="24"/>
          <w:szCs w:val="24"/>
          <w:lang w:val="fr-FR"/>
        </w:rPr>
        <w:t xml:space="preserve">, </w:t>
      </w:r>
      <w:r w:rsidR="002333EA" w:rsidRPr="00032999">
        <w:rPr>
          <w:rFonts w:ascii="Arial" w:hAnsi="Arial" w:cs="Arial"/>
          <w:sz w:val="24"/>
          <w:szCs w:val="24"/>
          <w:lang w:val="fr-FR"/>
        </w:rPr>
        <w:t>n°</w:t>
      </w:r>
      <w:r w:rsidRPr="00032999">
        <w:rPr>
          <w:rFonts w:ascii="Arial" w:hAnsi="Arial" w:cs="Arial"/>
          <w:sz w:val="24"/>
          <w:szCs w:val="24"/>
          <w:lang w:val="fr-FR"/>
        </w:rPr>
        <w:t xml:space="preserve"> 05-20, </w:t>
      </w:r>
      <w:proofErr w:type="spellStart"/>
      <w:r w:rsidR="00F36E83" w:rsidRPr="00032999">
        <w:rPr>
          <w:rFonts w:ascii="Arial" w:hAnsi="Arial" w:cs="Arial"/>
          <w:sz w:val="24"/>
          <w:szCs w:val="24"/>
          <w:lang w:val="fr-FR"/>
        </w:rPr>
        <w:t>a</w:t>
      </w:r>
      <w:r w:rsidRPr="00032999">
        <w:rPr>
          <w:rFonts w:ascii="Arial" w:hAnsi="Arial" w:cs="Arial"/>
          <w:sz w:val="24"/>
          <w:szCs w:val="24"/>
          <w:lang w:val="fr-FR"/>
        </w:rPr>
        <w:t>vailable</w:t>
      </w:r>
      <w:proofErr w:type="spellEnd"/>
      <w:r w:rsidRPr="00032999">
        <w:rPr>
          <w:rFonts w:ascii="Arial" w:hAnsi="Arial" w:cs="Arial"/>
          <w:sz w:val="24"/>
          <w:szCs w:val="24"/>
          <w:lang w:val="fr-FR"/>
        </w:rPr>
        <w:t xml:space="preserve"> at </w:t>
      </w:r>
      <w:proofErr w:type="gramStart"/>
      <w:r w:rsidRPr="00032999">
        <w:rPr>
          <w:rFonts w:ascii="Arial" w:hAnsi="Arial" w:cs="Arial"/>
          <w:sz w:val="24"/>
          <w:szCs w:val="24"/>
          <w:lang w:val="fr-FR"/>
        </w:rPr>
        <w:t>SSRN:</w:t>
      </w:r>
      <w:proofErr w:type="gramEnd"/>
      <w:r w:rsidRPr="00032999">
        <w:rPr>
          <w:rFonts w:ascii="Arial" w:hAnsi="Arial" w:cs="Arial"/>
          <w:sz w:val="24"/>
          <w:szCs w:val="24"/>
          <w:lang w:val="fr-FR"/>
        </w:rPr>
        <w:t xml:space="preserve"> https://ssrn.com/abstract=796227 </w:t>
      </w:r>
    </w:p>
    <w:p w14:paraId="015A0FBE" w14:textId="27D44AEC" w:rsidR="00C52DFC" w:rsidRPr="00032999" w:rsidRDefault="00C52DFC" w:rsidP="00070FE1">
      <w:pPr>
        <w:ind w:left="360"/>
        <w:jc w:val="both"/>
        <w:rPr>
          <w:rFonts w:ascii="Arial" w:hAnsi="Arial" w:cs="Arial"/>
          <w:sz w:val="24"/>
          <w:szCs w:val="24"/>
          <w:lang w:val="fr-FR"/>
        </w:rPr>
      </w:pPr>
      <w:r w:rsidRPr="00032999">
        <w:rPr>
          <w:rFonts w:ascii="Arial" w:hAnsi="Arial" w:cs="Arial"/>
          <w:sz w:val="24"/>
          <w:szCs w:val="24"/>
          <w:lang w:val="fr-FR"/>
        </w:rPr>
        <w:t xml:space="preserve">Barros V., Matos J., </w:t>
      </w:r>
      <w:proofErr w:type="spellStart"/>
      <w:r w:rsidRPr="00032999">
        <w:rPr>
          <w:rFonts w:ascii="Arial" w:hAnsi="Arial" w:cs="Arial"/>
          <w:sz w:val="24"/>
          <w:szCs w:val="24"/>
          <w:lang w:val="fr-FR"/>
        </w:rPr>
        <w:t>Sarmento</w:t>
      </w:r>
      <w:proofErr w:type="spellEnd"/>
      <w:r w:rsidRPr="00032999">
        <w:rPr>
          <w:rFonts w:ascii="Arial" w:hAnsi="Arial" w:cs="Arial"/>
          <w:sz w:val="24"/>
          <w:szCs w:val="24"/>
          <w:lang w:val="fr-FR"/>
        </w:rPr>
        <w:t xml:space="preserve"> V. (2021), « </w:t>
      </w:r>
      <w:r w:rsidR="00D934C7" w:rsidRPr="00032999">
        <w:rPr>
          <w:rFonts w:ascii="Arial" w:hAnsi="Arial" w:cs="Arial"/>
          <w:sz w:val="24"/>
          <w:szCs w:val="24"/>
          <w:lang w:val="fr-FR"/>
        </w:rPr>
        <w:t xml:space="preserve">Do </w:t>
      </w:r>
      <w:proofErr w:type="spellStart"/>
      <w:r w:rsidR="00D934C7" w:rsidRPr="00032999">
        <w:rPr>
          <w:rFonts w:ascii="Arial" w:hAnsi="Arial" w:cs="Arial"/>
          <w:sz w:val="24"/>
          <w:szCs w:val="24"/>
          <w:lang w:val="fr-FR"/>
        </w:rPr>
        <w:t>activist</w:t>
      </w:r>
      <w:proofErr w:type="spellEnd"/>
      <w:r w:rsidR="00D934C7" w:rsidRPr="00032999">
        <w:rPr>
          <w:rFonts w:ascii="Arial" w:hAnsi="Arial" w:cs="Arial"/>
          <w:sz w:val="24"/>
          <w:szCs w:val="24"/>
          <w:lang w:val="fr-FR"/>
        </w:rPr>
        <w:t xml:space="preserve"> </w:t>
      </w:r>
      <w:proofErr w:type="spellStart"/>
      <w:r w:rsidR="00D934C7" w:rsidRPr="00032999">
        <w:rPr>
          <w:rFonts w:ascii="Arial" w:hAnsi="Arial" w:cs="Arial"/>
          <w:sz w:val="24"/>
          <w:szCs w:val="24"/>
          <w:lang w:val="fr-FR"/>
        </w:rPr>
        <w:t>shareholders</w:t>
      </w:r>
      <w:proofErr w:type="spellEnd"/>
      <w:r w:rsidR="00D934C7" w:rsidRPr="00032999">
        <w:rPr>
          <w:rFonts w:ascii="Arial" w:hAnsi="Arial" w:cs="Arial"/>
          <w:sz w:val="24"/>
          <w:szCs w:val="24"/>
          <w:lang w:val="fr-FR"/>
        </w:rPr>
        <w:t xml:space="preserve"> influence a </w:t>
      </w:r>
      <w:proofErr w:type="spellStart"/>
      <w:r w:rsidR="00D934C7" w:rsidRPr="00032999">
        <w:rPr>
          <w:rFonts w:ascii="Arial" w:hAnsi="Arial" w:cs="Arial"/>
          <w:sz w:val="24"/>
          <w:szCs w:val="24"/>
          <w:lang w:val="fr-FR"/>
        </w:rPr>
        <w:t>manager’s</w:t>
      </w:r>
      <w:proofErr w:type="spellEnd"/>
      <w:r w:rsidR="00D934C7" w:rsidRPr="00032999">
        <w:rPr>
          <w:rFonts w:ascii="Arial" w:hAnsi="Arial" w:cs="Arial"/>
          <w:sz w:val="24"/>
          <w:szCs w:val="24"/>
          <w:lang w:val="fr-FR"/>
        </w:rPr>
        <w:t xml:space="preserve"> </w:t>
      </w:r>
      <w:proofErr w:type="spellStart"/>
      <w:r w:rsidR="00D934C7" w:rsidRPr="00032999">
        <w:rPr>
          <w:rFonts w:ascii="Arial" w:hAnsi="Arial" w:cs="Arial"/>
          <w:sz w:val="24"/>
          <w:szCs w:val="24"/>
          <w:lang w:val="fr-FR"/>
        </w:rPr>
        <w:t>decisions</w:t>
      </w:r>
      <w:proofErr w:type="spellEnd"/>
      <w:r w:rsidR="00D934C7" w:rsidRPr="00032999">
        <w:rPr>
          <w:rFonts w:ascii="Arial" w:hAnsi="Arial" w:cs="Arial"/>
          <w:sz w:val="24"/>
          <w:szCs w:val="24"/>
          <w:lang w:val="fr-FR"/>
        </w:rPr>
        <w:t xml:space="preserve"> on a </w:t>
      </w:r>
      <w:proofErr w:type="spellStart"/>
      <w:r w:rsidR="00D934C7" w:rsidRPr="00032999">
        <w:rPr>
          <w:rFonts w:ascii="Arial" w:hAnsi="Arial" w:cs="Arial"/>
          <w:sz w:val="24"/>
          <w:szCs w:val="24"/>
          <w:lang w:val="fr-FR"/>
        </w:rPr>
        <w:t>firm’s</w:t>
      </w:r>
      <w:proofErr w:type="spellEnd"/>
      <w:r w:rsidR="00D934C7" w:rsidRPr="00032999">
        <w:rPr>
          <w:rFonts w:ascii="Arial" w:hAnsi="Arial" w:cs="Arial"/>
          <w:sz w:val="24"/>
          <w:szCs w:val="24"/>
          <w:lang w:val="fr-FR"/>
        </w:rPr>
        <w:t xml:space="preserve"> </w:t>
      </w:r>
      <w:proofErr w:type="spellStart"/>
      <w:r w:rsidR="00D934C7" w:rsidRPr="00032999">
        <w:rPr>
          <w:rFonts w:ascii="Arial" w:hAnsi="Arial" w:cs="Arial"/>
          <w:sz w:val="24"/>
          <w:szCs w:val="24"/>
          <w:lang w:val="fr-FR"/>
        </w:rPr>
        <w:t>dividend</w:t>
      </w:r>
      <w:proofErr w:type="spellEnd"/>
      <w:r w:rsidR="00D934C7" w:rsidRPr="00032999">
        <w:rPr>
          <w:rFonts w:ascii="Arial" w:hAnsi="Arial" w:cs="Arial"/>
          <w:sz w:val="24"/>
          <w:szCs w:val="24"/>
          <w:lang w:val="fr-FR"/>
        </w:rPr>
        <w:t xml:space="preserve"> </w:t>
      </w:r>
      <w:proofErr w:type="spellStart"/>
      <w:proofErr w:type="gramStart"/>
      <w:r w:rsidR="00D934C7" w:rsidRPr="00032999">
        <w:rPr>
          <w:rFonts w:ascii="Arial" w:hAnsi="Arial" w:cs="Arial"/>
          <w:sz w:val="24"/>
          <w:szCs w:val="24"/>
          <w:lang w:val="fr-FR"/>
        </w:rPr>
        <w:t>policy</w:t>
      </w:r>
      <w:proofErr w:type="spellEnd"/>
      <w:r w:rsidR="00D934C7" w:rsidRPr="00032999">
        <w:rPr>
          <w:rFonts w:ascii="Arial" w:hAnsi="Arial" w:cs="Arial"/>
          <w:sz w:val="24"/>
          <w:szCs w:val="24"/>
          <w:lang w:val="fr-FR"/>
        </w:rPr>
        <w:t>:</w:t>
      </w:r>
      <w:proofErr w:type="gramEnd"/>
      <w:r w:rsidR="00D934C7" w:rsidRPr="00032999">
        <w:rPr>
          <w:rFonts w:ascii="Arial" w:hAnsi="Arial" w:cs="Arial"/>
          <w:sz w:val="24"/>
          <w:szCs w:val="24"/>
          <w:lang w:val="fr-FR"/>
        </w:rPr>
        <w:t xml:space="preserve"> A mixed-</w:t>
      </w:r>
      <w:proofErr w:type="spellStart"/>
      <w:r w:rsidR="00D934C7" w:rsidRPr="00032999">
        <w:rPr>
          <w:rFonts w:ascii="Arial" w:hAnsi="Arial" w:cs="Arial"/>
          <w:sz w:val="24"/>
          <w:szCs w:val="24"/>
          <w:lang w:val="fr-FR"/>
        </w:rPr>
        <w:t>method</w:t>
      </w:r>
      <w:proofErr w:type="spellEnd"/>
      <w:r w:rsidR="00D934C7" w:rsidRPr="00032999">
        <w:rPr>
          <w:rFonts w:ascii="Arial" w:hAnsi="Arial" w:cs="Arial"/>
          <w:sz w:val="24"/>
          <w:szCs w:val="24"/>
          <w:lang w:val="fr-FR"/>
        </w:rPr>
        <w:t xml:space="preserve"> </w:t>
      </w:r>
      <w:proofErr w:type="spellStart"/>
      <w:r w:rsidR="00D934C7" w:rsidRPr="00032999">
        <w:rPr>
          <w:rFonts w:ascii="Arial" w:hAnsi="Arial" w:cs="Arial"/>
          <w:sz w:val="24"/>
          <w:szCs w:val="24"/>
          <w:lang w:val="fr-FR"/>
        </w:rPr>
        <w:t>study</w:t>
      </w:r>
      <w:proofErr w:type="spellEnd"/>
      <w:r w:rsidR="00D934C7" w:rsidRPr="00032999">
        <w:rPr>
          <w:rFonts w:ascii="Arial" w:hAnsi="Arial" w:cs="Arial"/>
          <w:sz w:val="24"/>
          <w:szCs w:val="24"/>
          <w:lang w:val="fr-FR"/>
        </w:rPr>
        <w:t> »</w:t>
      </w:r>
      <w:r w:rsidR="004F1C66" w:rsidRPr="00032999">
        <w:rPr>
          <w:rFonts w:ascii="Arial" w:hAnsi="Arial" w:cs="Arial"/>
          <w:sz w:val="24"/>
          <w:szCs w:val="24"/>
          <w:lang w:val="fr-FR"/>
        </w:rPr>
        <w:t xml:space="preserve">, </w:t>
      </w:r>
      <w:r w:rsidR="00D77D3D" w:rsidRPr="00032999">
        <w:rPr>
          <w:rFonts w:ascii="Arial" w:hAnsi="Arial" w:cs="Arial"/>
          <w:i/>
          <w:iCs/>
          <w:sz w:val="24"/>
          <w:szCs w:val="24"/>
          <w:lang w:val="fr-FR"/>
        </w:rPr>
        <w:t xml:space="preserve">Journal of Business </w:t>
      </w:r>
      <w:proofErr w:type="spellStart"/>
      <w:r w:rsidR="00D77D3D" w:rsidRPr="00032999">
        <w:rPr>
          <w:rFonts w:ascii="Arial" w:hAnsi="Arial" w:cs="Arial"/>
          <w:i/>
          <w:iCs/>
          <w:sz w:val="24"/>
          <w:szCs w:val="24"/>
          <w:lang w:val="fr-FR"/>
        </w:rPr>
        <w:t>Research</w:t>
      </w:r>
      <w:proofErr w:type="spellEnd"/>
      <w:r w:rsidR="00D77D3D" w:rsidRPr="00032999">
        <w:rPr>
          <w:rFonts w:ascii="Arial" w:hAnsi="Arial" w:cs="Arial"/>
          <w:sz w:val="24"/>
          <w:szCs w:val="24"/>
          <w:lang w:val="fr-FR"/>
        </w:rPr>
        <w:t>, Vol.122, pp.</w:t>
      </w:r>
      <w:r w:rsidR="001635A4" w:rsidRPr="00032999">
        <w:rPr>
          <w:rFonts w:ascii="Arial" w:hAnsi="Arial" w:cs="Arial"/>
          <w:sz w:val="24"/>
          <w:szCs w:val="24"/>
          <w:lang w:val="fr-FR"/>
        </w:rPr>
        <w:t>387-397</w:t>
      </w:r>
    </w:p>
    <w:p w14:paraId="164B130F" w14:textId="716F7AE7" w:rsidR="00E27D92" w:rsidRPr="00032999" w:rsidRDefault="00E27D92" w:rsidP="001F70F9">
      <w:pPr>
        <w:ind w:left="360"/>
        <w:jc w:val="both"/>
        <w:rPr>
          <w:rFonts w:ascii="Arial" w:hAnsi="Arial" w:cs="Arial"/>
          <w:sz w:val="24"/>
          <w:szCs w:val="24"/>
          <w:lang w:val="fr-FR"/>
        </w:rPr>
      </w:pPr>
      <w:r w:rsidRPr="00032999">
        <w:rPr>
          <w:rFonts w:ascii="Arial" w:hAnsi="Arial" w:cs="Arial"/>
          <w:sz w:val="24"/>
          <w:szCs w:val="24"/>
          <w:lang w:val="fr-FR"/>
        </w:rPr>
        <w:lastRenderedPageBreak/>
        <w:t>Cao L., Du Y., Hansen O. (2017), « </w:t>
      </w:r>
      <w:proofErr w:type="spellStart"/>
      <w:r w:rsidR="0048789C" w:rsidRPr="00032999">
        <w:rPr>
          <w:rFonts w:ascii="Arial" w:hAnsi="Arial" w:cs="Arial"/>
          <w:sz w:val="24"/>
          <w:szCs w:val="24"/>
          <w:lang w:val="fr-FR"/>
        </w:rPr>
        <w:t>Foreign</w:t>
      </w:r>
      <w:proofErr w:type="spellEnd"/>
      <w:r w:rsidR="0048789C" w:rsidRPr="00032999">
        <w:rPr>
          <w:rFonts w:ascii="Arial" w:hAnsi="Arial" w:cs="Arial"/>
          <w:sz w:val="24"/>
          <w:szCs w:val="24"/>
          <w:lang w:val="fr-FR"/>
        </w:rPr>
        <w:t xml:space="preserve"> </w:t>
      </w:r>
      <w:proofErr w:type="spellStart"/>
      <w:r w:rsidR="0048789C" w:rsidRPr="00032999">
        <w:rPr>
          <w:rFonts w:ascii="Arial" w:hAnsi="Arial" w:cs="Arial"/>
          <w:sz w:val="24"/>
          <w:szCs w:val="24"/>
          <w:lang w:val="fr-FR"/>
        </w:rPr>
        <w:t>institutional</w:t>
      </w:r>
      <w:proofErr w:type="spellEnd"/>
      <w:r w:rsidR="0048789C" w:rsidRPr="00032999">
        <w:rPr>
          <w:rFonts w:ascii="Arial" w:hAnsi="Arial" w:cs="Arial"/>
          <w:sz w:val="24"/>
          <w:szCs w:val="24"/>
          <w:lang w:val="fr-FR"/>
        </w:rPr>
        <w:t xml:space="preserve"> </w:t>
      </w:r>
      <w:proofErr w:type="spellStart"/>
      <w:r w:rsidR="0048789C" w:rsidRPr="00032999">
        <w:rPr>
          <w:rFonts w:ascii="Arial" w:hAnsi="Arial" w:cs="Arial"/>
          <w:sz w:val="24"/>
          <w:szCs w:val="24"/>
          <w:lang w:val="fr-FR"/>
        </w:rPr>
        <w:t>investors</w:t>
      </w:r>
      <w:proofErr w:type="spellEnd"/>
      <w:r w:rsidR="0048789C" w:rsidRPr="00032999">
        <w:rPr>
          <w:rFonts w:ascii="Arial" w:hAnsi="Arial" w:cs="Arial"/>
          <w:sz w:val="24"/>
          <w:szCs w:val="24"/>
          <w:lang w:val="fr-FR"/>
        </w:rPr>
        <w:t xml:space="preserve"> and </w:t>
      </w:r>
      <w:proofErr w:type="spellStart"/>
      <w:r w:rsidR="0048789C" w:rsidRPr="00032999">
        <w:rPr>
          <w:rFonts w:ascii="Arial" w:hAnsi="Arial" w:cs="Arial"/>
          <w:sz w:val="24"/>
          <w:szCs w:val="24"/>
          <w:lang w:val="fr-FR"/>
        </w:rPr>
        <w:t>dividend</w:t>
      </w:r>
      <w:proofErr w:type="spellEnd"/>
      <w:r w:rsidR="0048789C" w:rsidRPr="00032999">
        <w:rPr>
          <w:rFonts w:ascii="Arial" w:hAnsi="Arial" w:cs="Arial"/>
          <w:sz w:val="24"/>
          <w:szCs w:val="24"/>
          <w:lang w:val="fr-FR"/>
        </w:rPr>
        <w:t xml:space="preserve"> </w:t>
      </w:r>
      <w:proofErr w:type="spellStart"/>
      <w:proofErr w:type="gramStart"/>
      <w:r w:rsidR="0048789C" w:rsidRPr="00032999">
        <w:rPr>
          <w:rFonts w:ascii="Arial" w:hAnsi="Arial" w:cs="Arial"/>
          <w:sz w:val="24"/>
          <w:szCs w:val="24"/>
          <w:lang w:val="fr-FR"/>
        </w:rPr>
        <w:t>policy</w:t>
      </w:r>
      <w:proofErr w:type="spellEnd"/>
      <w:r w:rsidR="0048789C" w:rsidRPr="00032999">
        <w:rPr>
          <w:rFonts w:ascii="Arial" w:hAnsi="Arial" w:cs="Arial"/>
          <w:sz w:val="24"/>
          <w:szCs w:val="24"/>
          <w:lang w:val="fr-FR"/>
        </w:rPr>
        <w:t>:</w:t>
      </w:r>
      <w:proofErr w:type="gramEnd"/>
      <w:r w:rsidR="0048789C" w:rsidRPr="00032999">
        <w:rPr>
          <w:rFonts w:ascii="Arial" w:hAnsi="Arial" w:cs="Arial"/>
          <w:sz w:val="24"/>
          <w:szCs w:val="24"/>
          <w:lang w:val="fr-FR"/>
        </w:rPr>
        <w:t xml:space="preserve"> Evidence </w:t>
      </w:r>
      <w:proofErr w:type="spellStart"/>
      <w:r w:rsidR="0048789C" w:rsidRPr="00032999">
        <w:rPr>
          <w:rFonts w:ascii="Arial" w:hAnsi="Arial" w:cs="Arial"/>
          <w:sz w:val="24"/>
          <w:szCs w:val="24"/>
          <w:lang w:val="fr-FR"/>
        </w:rPr>
        <w:t>from</w:t>
      </w:r>
      <w:proofErr w:type="spellEnd"/>
      <w:r w:rsidR="0048789C" w:rsidRPr="00032999">
        <w:rPr>
          <w:rFonts w:ascii="Arial" w:hAnsi="Arial" w:cs="Arial"/>
          <w:sz w:val="24"/>
          <w:szCs w:val="24"/>
          <w:lang w:val="fr-FR"/>
        </w:rPr>
        <w:t xml:space="preserve"> China », </w:t>
      </w:r>
      <w:r w:rsidR="0048789C" w:rsidRPr="00032999">
        <w:rPr>
          <w:rFonts w:ascii="Arial" w:hAnsi="Arial" w:cs="Arial"/>
          <w:i/>
          <w:iCs/>
          <w:sz w:val="24"/>
          <w:szCs w:val="24"/>
          <w:lang w:val="fr-FR"/>
        </w:rPr>
        <w:t xml:space="preserve">International Business </w:t>
      </w:r>
      <w:proofErr w:type="spellStart"/>
      <w:r w:rsidR="0048789C" w:rsidRPr="00032999">
        <w:rPr>
          <w:rFonts w:ascii="Arial" w:hAnsi="Arial" w:cs="Arial"/>
          <w:i/>
          <w:iCs/>
          <w:sz w:val="24"/>
          <w:szCs w:val="24"/>
          <w:lang w:val="fr-FR"/>
        </w:rPr>
        <w:t>Review</w:t>
      </w:r>
      <w:proofErr w:type="spellEnd"/>
      <w:r w:rsidR="0048789C" w:rsidRPr="00032999">
        <w:rPr>
          <w:rFonts w:ascii="Arial" w:hAnsi="Arial" w:cs="Arial"/>
          <w:sz w:val="24"/>
          <w:szCs w:val="24"/>
          <w:lang w:val="fr-FR"/>
        </w:rPr>
        <w:t>, Vol.</w:t>
      </w:r>
      <w:r w:rsidR="00D02DBB" w:rsidRPr="00032999">
        <w:rPr>
          <w:rFonts w:ascii="Arial" w:hAnsi="Arial" w:cs="Arial"/>
          <w:sz w:val="24"/>
          <w:szCs w:val="24"/>
          <w:lang w:val="fr-FR"/>
        </w:rPr>
        <w:t>26</w:t>
      </w:r>
      <w:r w:rsidR="0048789C" w:rsidRPr="00032999">
        <w:rPr>
          <w:rFonts w:ascii="Arial" w:hAnsi="Arial" w:cs="Arial"/>
          <w:sz w:val="24"/>
          <w:szCs w:val="24"/>
          <w:lang w:val="fr-FR"/>
        </w:rPr>
        <w:t>, n°</w:t>
      </w:r>
      <w:r w:rsidR="00D02DBB" w:rsidRPr="00032999">
        <w:rPr>
          <w:rFonts w:ascii="Arial" w:hAnsi="Arial" w:cs="Arial"/>
          <w:sz w:val="24"/>
          <w:szCs w:val="24"/>
          <w:lang w:val="fr-FR"/>
        </w:rPr>
        <w:t>5</w:t>
      </w:r>
      <w:r w:rsidR="0048789C" w:rsidRPr="00032999">
        <w:rPr>
          <w:rFonts w:ascii="Arial" w:hAnsi="Arial" w:cs="Arial"/>
          <w:sz w:val="24"/>
          <w:szCs w:val="24"/>
          <w:lang w:val="fr-FR"/>
        </w:rPr>
        <w:t>, pp.</w:t>
      </w:r>
      <w:r w:rsidR="00D02DBB" w:rsidRPr="00032999">
        <w:rPr>
          <w:rFonts w:ascii="Arial" w:hAnsi="Arial" w:cs="Arial"/>
          <w:sz w:val="24"/>
          <w:szCs w:val="24"/>
          <w:lang w:val="fr-FR"/>
        </w:rPr>
        <w:t>816-827</w:t>
      </w:r>
    </w:p>
    <w:p w14:paraId="3CC24A33" w14:textId="436F873D" w:rsidR="004077CD" w:rsidRPr="00032999" w:rsidRDefault="004077CD" w:rsidP="00070FE1">
      <w:pPr>
        <w:ind w:left="360"/>
        <w:jc w:val="both"/>
        <w:rPr>
          <w:rFonts w:ascii="Arial" w:hAnsi="Arial" w:cs="Arial"/>
          <w:sz w:val="24"/>
          <w:szCs w:val="24"/>
          <w:lang w:val="fr-FR"/>
        </w:rPr>
      </w:pPr>
      <w:proofErr w:type="spellStart"/>
      <w:r w:rsidRPr="00032999">
        <w:rPr>
          <w:rFonts w:ascii="Arial" w:hAnsi="Arial" w:cs="Arial"/>
          <w:sz w:val="24"/>
          <w:szCs w:val="24"/>
          <w:lang w:val="fr-FR"/>
        </w:rPr>
        <w:t>Crete</w:t>
      </w:r>
      <w:proofErr w:type="spellEnd"/>
      <w:r w:rsidRPr="00032999">
        <w:rPr>
          <w:rFonts w:ascii="Arial" w:hAnsi="Arial" w:cs="Arial"/>
          <w:sz w:val="24"/>
          <w:szCs w:val="24"/>
          <w:lang w:val="fr-FR"/>
        </w:rPr>
        <w:t xml:space="preserve"> R., Rousseau S. (1997), « </w:t>
      </w:r>
      <w:r w:rsidR="006739ED" w:rsidRPr="00032999">
        <w:rPr>
          <w:rFonts w:ascii="Arial" w:hAnsi="Arial" w:cs="Arial"/>
          <w:sz w:val="24"/>
          <w:szCs w:val="24"/>
          <w:lang w:val="fr-FR"/>
        </w:rPr>
        <w:t xml:space="preserve">De la passivité à </w:t>
      </w:r>
      <w:proofErr w:type="spellStart"/>
      <w:r w:rsidR="006739ED" w:rsidRPr="00032999">
        <w:rPr>
          <w:rFonts w:ascii="Arial" w:hAnsi="Arial" w:cs="Arial"/>
          <w:sz w:val="24"/>
          <w:szCs w:val="24"/>
          <w:lang w:val="fr-FR"/>
        </w:rPr>
        <w:t>I’activisme</w:t>
      </w:r>
      <w:proofErr w:type="spellEnd"/>
      <w:r w:rsidR="006739ED" w:rsidRPr="00032999">
        <w:rPr>
          <w:rFonts w:ascii="Arial" w:hAnsi="Arial" w:cs="Arial"/>
          <w:sz w:val="24"/>
          <w:szCs w:val="24"/>
          <w:lang w:val="fr-FR"/>
        </w:rPr>
        <w:t xml:space="preserve"> des investisseurs institutionnels au sein des corporations</w:t>
      </w:r>
      <w:r w:rsidR="00E34E46" w:rsidRPr="00032999">
        <w:rPr>
          <w:rFonts w:ascii="Arial" w:hAnsi="Arial" w:cs="Arial"/>
          <w:sz w:val="24"/>
          <w:szCs w:val="24"/>
          <w:lang w:val="fr-FR"/>
        </w:rPr>
        <w:t xml:space="preserve"> </w:t>
      </w:r>
      <w:r w:rsidR="006739ED" w:rsidRPr="00032999">
        <w:rPr>
          <w:rFonts w:ascii="Arial" w:hAnsi="Arial" w:cs="Arial"/>
          <w:sz w:val="24"/>
          <w:szCs w:val="24"/>
          <w:lang w:val="fr-FR"/>
        </w:rPr>
        <w:t>: le reflet de la diversité des facteurs d'influence</w:t>
      </w:r>
      <w:r w:rsidR="00B8570C" w:rsidRPr="00032999">
        <w:rPr>
          <w:rFonts w:ascii="Arial" w:hAnsi="Arial" w:cs="Arial"/>
          <w:sz w:val="24"/>
          <w:szCs w:val="24"/>
          <w:lang w:val="fr-FR"/>
        </w:rPr>
        <w:t> », Revue de Droit de McGill, Vol.42</w:t>
      </w:r>
      <w:r w:rsidR="000E7DBF" w:rsidRPr="00032999">
        <w:rPr>
          <w:rFonts w:ascii="Arial" w:hAnsi="Arial" w:cs="Arial"/>
          <w:sz w:val="24"/>
          <w:szCs w:val="24"/>
          <w:lang w:val="fr-FR"/>
        </w:rPr>
        <w:t>, pp.863-</w:t>
      </w:r>
      <w:r w:rsidR="00445C73" w:rsidRPr="00032999">
        <w:rPr>
          <w:rFonts w:ascii="Arial" w:hAnsi="Arial" w:cs="Arial"/>
          <w:sz w:val="24"/>
          <w:szCs w:val="24"/>
          <w:lang w:val="fr-FR"/>
        </w:rPr>
        <w:t>960</w:t>
      </w:r>
    </w:p>
    <w:p w14:paraId="392086FF" w14:textId="3D1F5290" w:rsidR="007C00A8" w:rsidRPr="00032999" w:rsidRDefault="007C00A8" w:rsidP="00070FE1">
      <w:pPr>
        <w:ind w:left="360"/>
        <w:jc w:val="both"/>
        <w:rPr>
          <w:rFonts w:ascii="Arial" w:hAnsi="Arial" w:cs="Arial"/>
          <w:sz w:val="24"/>
          <w:szCs w:val="24"/>
          <w:lang w:val="fr-FR"/>
        </w:rPr>
      </w:pPr>
      <w:proofErr w:type="spellStart"/>
      <w:r w:rsidRPr="00032999">
        <w:rPr>
          <w:rFonts w:ascii="Arial" w:hAnsi="Arial" w:cs="Arial"/>
          <w:sz w:val="24"/>
          <w:szCs w:val="24"/>
          <w:lang w:val="fr-FR"/>
        </w:rPr>
        <w:t>Demarigny</w:t>
      </w:r>
      <w:proofErr w:type="spellEnd"/>
      <w:r w:rsidRPr="00032999">
        <w:rPr>
          <w:rFonts w:ascii="Arial" w:hAnsi="Arial" w:cs="Arial"/>
          <w:sz w:val="24"/>
          <w:szCs w:val="24"/>
          <w:lang w:val="fr-FR"/>
        </w:rPr>
        <w:t xml:space="preserve"> F. (1994), « </w:t>
      </w:r>
      <w:r w:rsidR="006512B6" w:rsidRPr="00032999">
        <w:rPr>
          <w:rFonts w:ascii="Arial" w:hAnsi="Arial" w:cs="Arial"/>
          <w:sz w:val="24"/>
          <w:szCs w:val="24"/>
          <w:lang w:val="fr-FR"/>
        </w:rPr>
        <w:t xml:space="preserve">Les investisseurs institutionnels : des actionnaires neutres ? », </w:t>
      </w:r>
      <w:r w:rsidR="006512B6" w:rsidRPr="00032999">
        <w:rPr>
          <w:rFonts w:ascii="Arial" w:hAnsi="Arial" w:cs="Arial"/>
          <w:i/>
          <w:iCs/>
          <w:sz w:val="24"/>
          <w:szCs w:val="24"/>
          <w:lang w:val="fr-FR"/>
        </w:rPr>
        <w:t>Revue d’Economie Financière</w:t>
      </w:r>
      <w:r w:rsidR="006512B6" w:rsidRPr="00032999">
        <w:rPr>
          <w:rFonts w:ascii="Arial" w:hAnsi="Arial" w:cs="Arial"/>
          <w:sz w:val="24"/>
          <w:szCs w:val="24"/>
          <w:lang w:val="fr-FR"/>
        </w:rPr>
        <w:t>, Vol.31, n°4, pp.</w:t>
      </w:r>
      <w:r w:rsidR="00507CCA" w:rsidRPr="00032999">
        <w:rPr>
          <w:rFonts w:ascii="Arial" w:hAnsi="Arial" w:cs="Arial"/>
          <w:sz w:val="24"/>
          <w:szCs w:val="24"/>
          <w:lang w:val="fr-FR"/>
        </w:rPr>
        <w:t>109-118</w:t>
      </w:r>
    </w:p>
    <w:p w14:paraId="75AF2B56" w14:textId="05FD50F2" w:rsidR="00111F55" w:rsidRPr="00032999" w:rsidRDefault="00111F55" w:rsidP="00070FE1">
      <w:pPr>
        <w:ind w:left="360"/>
        <w:jc w:val="both"/>
        <w:rPr>
          <w:rFonts w:ascii="Arial" w:hAnsi="Arial" w:cs="Arial"/>
          <w:sz w:val="24"/>
          <w:szCs w:val="24"/>
          <w:lang w:val="fr-FR"/>
        </w:rPr>
      </w:pPr>
      <w:r w:rsidRPr="00032999">
        <w:rPr>
          <w:rFonts w:ascii="Arial" w:hAnsi="Arial" w:cs="Arial"/>
          <w:sz w:val="24"/>
          <w:szCs w:val="24"/>
          <w:lang w:val="fr-FR"/>
        </w:rPr>
        <w:t>Finet A. (2009), « Faut-il craindre les investisseurs institutionnels ?</w:t>
      </w:r>
      <w:r w:rsidR="004F289A" w:rsidRPr="00032999">
        <w:rPr>
          <w:rFonts w:ascii="Arial" w:hAnsi="Arial" w:cs="Arial"/>
          <w:sz w:val="24"/>
          <w:szCs w:val="24"/>
          <w:lang w:val="fr-FR"/>
        </w:rPr>
        <w:t xml:space="preserve"> Le cas d’Accor », in </w:t>
      </w:r>
      <w:r w:rsidR="007554D8" w:rsidRPr="00032999">
        <w:rPr>
          <w:rFonts w:ascii="Arial" w:hAnsi="Arial" w:cs="Arial"/>
          <w:sz w:val="24"/>
          <w:szCs w:val="24"/>
          <w:lang w:val="fr-FR"/>
        </w:rPr>
        <w:t xml:space="preserve">Gouvernance </w:t>
      </w:r>
      <w:r w:rsidR="00026EDE" w:rsidRPr="00032999">
        <w:rPr>
          <w:rFonts w:ascii="Arial" w:hAnsi="Arial" w:cs="Arial"/>
          <w:sz w:val="24"/>
          <w:szCs w:val="24"/>
          <w:lang w:val="fr-FR"/>
        </w:rPr>
        <w:t>d’entreprise :</w:t>
      </w:r>
      <w:r w:rsidR="007554D8" w:rsidRPr="00032999">
        <w:rPr>
          <w:rFonts w:ascii="Arial" w:hAnsi="Arial" w:cs="Arial"/>
          <w:sz w:val="24"/>
          <w:szCs w:val="24"/>
          <w:lang w:val="fr-FR"/>
        </w:rPr>
        <w:t xml:space="preserve"> Nouveaux défis financiers et non financiers, Editions </w:t>
      </w:r>
      <w:proofErr w:type="spellStart"/>
      <w:r w:rsidR="007554D8" w:rsidRPr="00032999">
        <w:rPr>
          <w:rFonts w:ascii="Arial" w:hAnsi="Arial" w:cs="Arial"/>
          <w:sz w:val="24"/>
          <w:szCs w:val="24"/>
          <w:lang w:val="fr-FR"/>
        </w:rPr>
        <w:t>DeBoeck</w:t>
      </w:r>
      <w:proofErr w:type="spellEnd"/>
      <w:r w:rsidR="007554D8" w:rsidRPr="00032999">
        <w:rPr>
          <w:rFonts w:ascii="Arial" w:hAnsi="Arial" w:cs="Arial"/>
          <w:sz w:val="24"/>
          <w:szCs w:val="24"/>
          <w:lang w:val="fr-FR"/>
        </w:rPr>
        <w:t>,</w:t>
      </w:r>
      <w:r w:rsidR="005C4ED1" w:rsidRPr="00032999">
        <w:rPr>
          <w:rFonts w:ascii="Arial" w:hAnsi="Arial" w:cs="Arial"/>
          <w:sz w:val="24"/>
          <w:szCs w:val="24"/>
          <w:lang w:val="fr-FR"/>
        </w:rPr>
        <w:t xml:space="preserve"> Collection Méthodes et Recherches, 216</w:t>
      </w:r>
      <w:r w:rsidR="007554D8" w:rsidRPr="00032999">
        <w:rPr>
          <w:rFonts w:ascii="Arial" w:hAnsi="Arial" w:cs="Arial"/>
          <w:sz w:val="24"/>
          <w:szCs w:val="24"/>
          <w:lang w:val="fr-FR"/>
        </w:rPr>
        <w:t xml:space="preserve"> pages</w:t>
      </w:r>
    </w:p>
    <w:p w14:paraId="33CA37CB" w14:textId="23052A09" w:rsidR="00F052FE" w:rsidRPr="00032999" w:rsidRDefault="00F052FE" w:rsidP="00070FE1">
      <w:pPr>
        <w:ind w:left="360"/>
        <w:jc w:val="both"/>
        <w:rPr>
          <w:rFonts w:ascii="Arial" w:hAnsi="Arial" w:cs="Arial"/>
          <w:sz w:val="24"/>
          <w:szCs w:val="24"/>
          <w:lang w:val="fr-FR"/>
        </w:rPr>
      </w:pPr>
      <w:r w:rsidRPr="00032999">
        <w:rPr>
          <w:rFonts w:ascii="Arial" w:hAnsi="Arial" w:cs="Arial"/>
          <w:sz w:val="24"/>
          <w:szCs w:val="24"/>
          <w:lang w:val="fr-FR"/>
        </w:rPr>
        <w:t>Garel A. (2019), « </w:t>
      </w:r>
      <w:r w:rsidR="001B05E4" w:rsidRPr="00032999">
        <w:rPr>
          <w:rFonts w:ascii="Arial" w:hAnsi="Arial" w:cs="Arial"/>
          <w:sz w:val="24"/>
          <w:szCs w:val="24"/>
          <w:lang w:val="fr-FR"/>
        </w:rPr>
        <w:t xml:space="preserve">Effets réels de la présence des investisseurs de long terme dans les entreprises cotées », </w:t>
      </w:r>
      <w:r w:rsidR="001B05E4" w:rsidRPr="00032999">
        <w:rPr>
          <w:rFonts w:ascii="Arial" w:hAnsi="Arial" w:cs="Arial"/>
          <w:i/>
          <w:iCs/>
          <w:sz w:val="24"/>
          <w:szCs w:val="24"/>
          <w:lang w:val="fr-FR"/>
        </w:rPr>
        <w:t>Annales des Mines - Réalités industrielles</w:t>
      </w:r>
      <w:r w:rsidR="001B05E4" w:rsidRPr="00032999">
        <w:rPr>
          <w:rFonts w:ascii="Arial" w:hAnsi="Arial" w:cs="Arial"/>
          <w:sz w:val="24"/>
          <w:szCs w:val="24"/>
          <w:lang w:val="fr-FR"/>
        </w:rPr>
        <w:t>, n°</w:t>
      </w:r>
      <w:r w:rsidR="00A049F9">
        <w:rPr>
          <w:rFonts w:ascii="Arial" w:hAnsi="Arial" w:cs="Arial"/>
          <w:sz w:val="24"/>
          <w:szCs w:val="24"/>
          <w:lang w:val="fr-FR"/>
        </w:rPr>
        <w:t>4</w:t>
      </w:r>
      <w:r w:rsidR="001B05E4" w:rsidRPr="00032999">
        <w:rPr>
          <w:rFonts w:ascii="Arial" w:hAnsi="Arial" w:cs="Arial"/>
          <w:sz w:val="24"/>
          <w:szCs w:val="24"/>
          <w:lang w:val="fr-FR"/>
        </w:rPr>
        <w:t>, pp.13-17</w:t>
      </w:r>
    </w:p>
    <w:p w14:paraId="21E749C9" w14:textId="0946CF16" w:rsidR="00070FE1" w:rsidRPr="00032999" w:rsidRDefault="00161529" w:rsidP="00070FE1">
      <w:pPr>
        <w:ind w:left="360"/>
        <w:jc w:val="both"/>
        <w:rPr>
          <w:rFonts w:ascii="Arial" w:hAnsi="Arial" w:cs="Arial"/>
          <w:sz w:val="24"/>
          <w:szCs w:val="24"/>
          <w:lang w:val="fr-FR"/>
        </w:rPr>
      </w:pPr>
      <w:r w:rsidRPr="00032999">
        <w:rPr>
          <w:rFonts w:ascii="Arial" w:hAnsi="Arial" w:cs="Arial"/>
          <w:sz w:val="24"/>
          <w:szCs w:val="24"/>
          <w:lang w:val="fr-FR"/>
        </w:rPr>
        <w:t xml:space="preserve">Gharbi H. et </w:t>
      </w:r>
      <w:proofErr w:type="spellStart"/>
      <w:r w:rsidRPr="00032999">
        <w:rPr>
          <w:rFonts w:ascii="Arial" w:hAnsi="Arial" w:cs="Arial"/>
          <w:sz w:val="24"/>
          <w:szCs w:val="24"/>
          <w:lang w:val="fr-FR"/>
        </w:rPr>
        <w:t>Sahut</w:t>
      </w:r>
      <w:proofErr w:type="spellEnd"/>
      <w:r w:rsidRPr="00032999">
        <w:rPr>
          <w:rFonts w:ascii="Arial" w:hAnsi="Arial" w:cs="Arial"/>
          <w:sz w:val="24"/>
          <w:szCs w:val="24"/>
          <w:lang w:val="fr-FR"/>
        </w:rPr>
        <w:t xml:space="preserve"> J. (2010),</w:t>
      </w:r>
      <w:r w:rsidR="00070FE1" w:rsidRPr="00032999">
        <w:rPr>
          <w:rFonts w:ascii="Arial" w:hAnsi="Arial" w:cs="Arial"/>
          <w:sz w:val="24"/>
          <w:szCs w:val="24"/>
          <w:lang w:val="fr-FR"/>
        </w:rPr>
        <w:t xml:space="preserve"> « Activisme des investisseurs institutionnels : cadre général et facteurs d'influence », </w:t>
      </w:r>
      <w:r w:rsidR="00070FE1" w:rsidRPr="00032999">
        <w:rPr>
          <w:rFonts w:ascii="Arial" w:hAnsi="Arial" w:cs="Arial"/>
          <w:i/>
          <w:iCs/>
          <w:sz w:val="24"/>
          <w:szCs w:val="24"/>
          <w:lang w:val="fr-FR"/>
        </w:rPr>
        <w:t>La Revue des Sciences de Gestion</w:t>
      </w:r>
      <w:r w:rsidR="00070FE1" w:rsidRPr="00032999">
        <w:rPr>
          <w:rFonts w:ascii="Arial" w:hAnsi="Arial" w:cs="Arial"/>
          <w:sz w:val="24"/>
          <w:szCs w:val="24"/>
          <w:lang w:val="fr-FR"/>
        </w:rPr>
        <w:t>, Vol.3-4, n°243-244, p</w:t>
      </w:r>
      <w:r w:rsidR="00675D2F" w:rsidRPr="00032999">
        <w:rPr>
          <w:rFonts w:ascii="Arial" w:hAnsi="Arial" w:cs="Arial"/>
          <w:sz w:val="24"/>
          <w:szCs w:val="24"/>
          <w:lang w:val="fr-FR"/>
        </w:rPr>
        <w:t>p.</w:t>
      </w:r>
      <w:r w:rsidR="00070FE1" w:rsidRPr="00032999">
        <w:rPr>
          <w:rFonts w:ascii="Arial" w:hAnsi="Arial" w:cs="Arial"/>
          <w:sz w:val="24"/>
          <w:szCs w:val="24"/>
          <w:lang w:val="fr-FR"/>
        </w:rPr>
        <w:t xml:space="preserve"> 25-33</w:t>
      </w:r>
    </w:p>
    <w:p w14:paraId="7C834007" w14:textId="1E97C8DB" w:rsidR="00B50AD8" w:rsidRPr="00032999" w:rsidRDefault="00B50AD8" w:rsidP="00070FE1">
      <w:pPr>
        <w:ind w:left="360"/>
        <w:jc w:val="both"/>
        <w:rPr>
          <w:rFonts w:ascii="Arial" w:hAnsi="Arial" w:cs="Arial"/>
          <w:sz w:val="24"/>
          <w:szCs w:val="24"/>
          <w:lang w:val="fr-FR"/>
        </w:rPr>
      </w:pPr>
      <w:proofErr w:type="spellStart"/>
      <w:r w:rsidRPr="00032999">
        <w:rPr>
          <w:rFonts w:ascii="Arial" w:hAnsi="Arial" w:cs="Arial"/>
          <w:sz w:val="24"/>
          <w:szCs w:val="24"/>
          <w:lang w:val="fr-FR"/>
        </w:rPr>
        <w:t>Giulano</w:t>
      </w:r>
      <w:proofErr w:type="spellEnd"/>
      <w:r w:rsidRPr="00032999">
        <w:rPr>
          <w:rFonts w:ascii="Arial" w:hAnsi="Arial" w:cs="Arial"/>
          <w:sz w:val="24"/>
          <w:szCs w:val="24"/>
          <w:lang w:val="fr-FR"/>
        </w:rPr>
        <w:t xml:space="preserve"> R., Monaco C. (2014), « </w:t>
      </w:r>
      <w:r w:rsidR="001D5565" w:rsidRPr="00032999">
        <w:rPr>
          <w:rFonts w:ascii="Arial" w:hAnsi="Arial" w:cs="Arial"/>
          <w:sz w:val="24"/>
          <w:szCs w:val="24"/>
          <w:lang w:val="fr-FR"/>
        </w:rPr>
        <w:t xml:space="preserve">Pratiques socialement responsables </w:t>
      </w:r>
      <w:r w:rsidR="00F4494E" w:rsidRPr="00032999">
        <w:rPr>
          <w:rFonts w:ascii="Arial" w:hAnsi="Arial" w:cs="Arial"/>
          <w:sz w:val="24"/>
          <w:szCs w:val="24"/>
          <w:lang w:val="fr-FR"/>
        </w:rPr>
        <w:t xml:space="preserve">et investisseurs institutionnels : une conciliation possible », </w:t>
      </w:r>
      <w:r w:rsidR="00F4494E" w:rsidRPr="00032999">
        <w:rPr>
          <w:rFonts w:ascii="Arial" w:hAnsi="Arial" w:cs="Arial"/>
          <w:i/>
          <w:iCs/>
          <w:sz w:val="24"/>
          <w:szCs w:val="24"/>
          <w:lang w:val="fr-FR"/>
        </w:rPr>
        <w:t>Management et Sciences Sociales</w:t>
      </w:r>
      <w:r w:rsidR="00F4494E" w:rsidRPr="00032999">
        <w:rPr>
          <w:rFonts w:ascii="Arial" w:hAnsi="Arial" w:cs="Arial"/>
          <w:sz w:val="24"/>
          <w:szCs w:val="24"/>
          <w:lang w:val="fr-FR"/>
        </w:rPr>
        <w:t>,</w:t>
      </w:r>
      <w:r w:rsidR="00140359" w:rsidRPr="00032999">
        <w:rPr>
          <w:rFonts w:ascii="Arial" w:hAnsi="Arial" w:cs="Arial"/>
          <w:sz w:val="24"/>
          <w:szCs w:val="24"/>
          <w:lang w:val="fr-FR"/>
        </w:rPr>
        <w:t xml:space="preserve"> </w:t>
      </w:r>
      <w:r w:rsidR="00C8059D" w:rsidRPr="00032999">
        <w:rPr>
          <w:rFonts w:ascii="Arial" w:hAnsi="Arial" w:cs="Arial"/>
          <w:sz w:val="24"/>
          <w:szCs w:val="24"/>
          <w:lang w:val="fr-FR"/>
        </w:rPr>
        <w:t>n°17,</w:t>
      </w:r>
      <w:r w:rsidR="00F4494E" w:rsidRPr="00032999">
        <w:rPr>
          <w:rFonts w:ascii="Arial" w:hAnsi="Arial" w:cs="Arial"/>
          <w:sz w:val="24"/>
          <w:szCs w:val="24"/>
          <w:lang w:val="fr-FR"/>
        </w:rPr>
        <w:t xml:space="preserve"> pp.</w:t>
      </w:r>
      <w:r w:rsidR="00C8059D" w:rsidRPr="00032999">
        <w:rPr>
          <w:rFonts w:ascii="Arial" w:hAnsi="Arial" w:cs="Arial"/>
          <w:sz w:val="24"/>
          <w:szCs w:val="24"/>
          <w:lang w:val="fr-FR"/>
        </w:rPr>
        <w:t>4-</w:t>
      </w:r>
      <w:r w:rsidR="000D4A4E" w:rsidRPr="00032999">
        <w:rPr>
          <w:rFonts w:ascii="Arial" w:hAnsi="Arial" w:cs="Arial"/>
          <w:sz w:val="24"/>
          <w:szCs w:val="24"/>
          <w:lang w:val="fr-FR"/>
        </w:rPr>
        <w:t>25</w:t>
      </w:r>
      <w:r w:rsidR="001D5565" w:rsidRPr="00032999">
        <w:rPr>
          <w:rFonts w:ascii="Arial" w:hAnsi="Arial" w:cs="Arial"/>
          <w:sz w:val="24"/>
          <w:szCs w:val="24"/>
          <w:lang w:val="fr-FR"/>
        </w:rPr>
        <w:t xml:space="preserve"> </w:t>
      </w:r>
    </w:p>
    <w:p w14:paraId="4001350D" w14:textId="273FA8B0" w:rsidR="0049249C" w:rsidRPr="00032999" w:rsidRDefault="0049249C" w:rsidP="00070FE1">
      <w:pPr>
        <w:ind w:left="360"/>
        <w:jc w:val="both"/>
        <w:rPr>
          <w:rFonts w:ascii="Arial" w:hAnsi="Arial" w:cs="Arial"/>
          <w:sz w:val="24"/>
          <w:szCs w:val="24"/>
          <w:lang w:val="fr-FR"/>
        </w:rPr>
      </w:pPr>
      <w:r w:rsidRPr="00032999">
        <w:rPr>
          <w:rFonts w:ascii="Arial" w:hAnsi="Arial" w:cs="Arial"/>
          <w:sz w:val="24"/>
          <w:szCs w:val="24"/>
          <w:lang w:val="fr-FR"/>
        </w:rPr>
        <w:t>Han L., Zheng Q., Yin L. (2015), « </w:t>
      </w:r>
      <w:r w:rsidR="00E3277D" w:rsidRPr="00032999">
        <w:rPr>
          <w:rFonts w:ascii="Arial" w:hAnsi="Arial" w:cs="Arial"/>
          <w:sz w:val="24"/>
          <w:szCs w:val="24"/>
          <w:lang w:val="fr-FR"/>
        </w:rPr>
        <w:t xml:space="preserve">Do </w:t>
      </w:r>
      <w:proofErr w:type="spellStart"/>
      <w:r w:rsidR="00E3277D" w:rsidRPr="00032999">
        <w:rPr>
          <w:rFonts w:ascii="Arial" w:hAnsi="Arial" w:cs="Arial"/>
          <w:sz w:val="24"/>
          <w:szCs w:val="24"/>
          <w:lang w:val="fr-FR"/>
        </w:rPr>
        <w:t>foreign</w:t>
      </w:r>
      <w:proofErr w:type="spellEnd"/>
      <w:r w:rsidR="00E3277D" w:rsidRPr="00032999">
        <w:rPr>
          <w:rFonts w:ascii="Arial" w:hAnsi="Arial" w:cs="Arial"/>
          <w:sz w:val="24"/>
          <w:szCs w:val="24"/>
          <w:lang w:val="fr-FR"/>
        </w:rPr>
        <w:t xml:space="preserve"> </w:t>
      </w:r>
      <w:proofErr w:type="spellStart"/>
      <w:r w:rsidR="00E3277D" w:rsidRPr="00032999">
        <w:rPr>
          <w:rFonts w:ascii="Arial" w:hAnsi="Arial" w:cs="Arial"/>
          <w:sz w:val="24"/>
          <w:szCs w:val="24"/>
          <w:lang w:val="fr-FR"/>
        </w:rPr>
        <w:t>institutional</w:t>
      </w:r>
      <w:proofErr w:type="spellEnd"/>
      <w:r w:rsidR="00E3277D" w:rsidRPr="00032999">
        <w:rPr>
          <w:rFonts w:ascii="Arial" w:hAnsi="Arial" w:cs="Arial"/>
          <w:sz w:val="24"/>
          <w:szCs w:val="24"/>
          <w:lang w:val="fr-FR"/>
        </w:rPr>
        <w:t xml:space="preserve"> </w:t>
      </w:r>
      <w:proofErr w:type="spellStart"/>
      <w:r w:rsidR="00E3277D" w:rsidRPr="00032999">
        <w:rPr>
          <w:rFonts w:ascii="Arial" w:hAnsi="Arial" w:cs="Arial"/>
          <w:sz w:val="24"/>
          <w:szCs w:val="24"/>
          <w:lang w:val="fr-FR"/>
        </w:rPr>
        <w:t>investors</w:t>
      </w:r>
      <w:proofErr w:type="spellEnd"/>
      <w:r w:rsidR="00E3277D" w:rsidRPr="00032999">
        <w:rPr>
          <w:rFonts w:ascii="Arial" w:hAnsi="Arial" w:cs="Arial"/>
          <w:sz w:val="24"/>
          <w:szCs w:val="24"/>
          <w:lang w:val="fr-FR"/>
        </w:rPr>
        <w:t xml:space="preserve"> </w:t>
      </w:r>
      <w:proofErr w:type="spellStart"/>
      <w:r w:rsidR="00E3277D" w:rsidRPr="00032999">
        <w:rPr>
          <w:rFonts w:ascii="Arial" w:hAnsi="Arial" w:cs="Arial"/>
          <w:sz w:val="24"/>
          <w:szCs w:val="24"/>
          <w:lang w:val="fr-FR"/>
        </w:rPr>
        <w:t>stabilize</w:t>
      </w:r>
      <w:proofErr w:type="spellEnd"/>
      <w:r w:rsidR="00E3277D" w:rsidRPr="00032999">
        <w:rPr>
          <w:rFonts w:ascii="Arial" w:hAnsi="Arial" w:cs="Arial"/>
          <w:sz w:val="24"/>
          <w:szCs w:val="24"/>
          <w:lang w:val="fr-FR"/>
        </w:rPr>
        <w:t xml:space="preserve"> the capital </w:t>
      </w:r>
      <w:proofErr w:type="spellStart"/>
      <w:r w:rsidR="00E3277D" w:rsidRPr="00032999">
        <w:rPr>
          <w:rFonts w:ascii="Arial" w:hAnsi="Arial" w:cs="Arial"/>
          <w:sz w:val="24"/>
          <w:szCs w:val="24"/>
          <w:lang w:val="fr-FR"/>
        </w:rPr>
        <w:t>market</w:t>
      </w:r>
      <w:proofErr w:type="spellEnd"/>
      <w:r w:rsidR="00E3277D" w:rsidRPr="00032999">
        <w:rPr>
          <w:rFonts w:ascii="Arial" w:hAnsi="Arial" w:cs="Arial"/>
          <w:sz w:val="24"/>
          <w:szCs w:val="24"/>
          <w:lang w:val="fr-FR"/>
        </w:rPr>
        <w:t xml:space="preserve"> ? », </w:t>
      </w:r>
      <w:proofErr w:type="spellStart"/>
      <w:r w:rsidR="00E3277D" w:rsidRPr="00032999">
        <w:rPr>
          <w:rFonts w:ascii="Arial" w:hAnsi="Arial" w:cs="Arial"/>
          <w:i/>
          <w:iCs/>
          <w:sz w:val="24"/>
          <w:szCs w:val="24"/>
          <w:lang w:val="fr-FR"/>
        </w:rPr>
        <w:t>Economics</w:t>
      </w:r>
      <w:proofErr w:type="spellEnd"/>
      <w:r w:rsidR="00E3277D" w:rsidRPr="00032999">
        <w:rPr>
          <w:rFonts w:ascii="Arial" w:hAnsi="Arial" w:cs="Arial"/>
          <w:i/>
          <w:iCs/>
          <w:sz w:val="24"/>
          <w:szCs w:val="24"/>
          <w:lang w:val="fr-FR"/>
        </w:rPr>
        <w:t xml:space="preserve"> </w:t>
      </w:r>
      <w:proofErr w:type="spellStart"/>
      <w:r w:rsidR="00E3277D" w:rsidRPr="00032999">
        <w:rPr>
          <w:rFonts w:ascii="Arial" w:hAnsi="Arial" w:cs="Arial"/>
          <w:i/>
          <w:iCs/>
          <w:sz w:val="24"/>
          <w:szCs w:val="24"/>
          <w:lang w:val="fr-FR"/>
        </w:rPr>
        <w:t>Letters</w:t>
      </w:r>
      <w:proofErr w:type="spellEnd"/>
      <w:r w:rsidR="00E3277D" w:rsidRPr="00032999">
        <w:rPr>
          <w:rFonts w:ascii="Arial" w:hAnsi="Arial" w:cs="Arial"/>
          <w:sz w:val="24"/>
          <w:szCs w:val="24"/>
          <w:lang w:val="fr-FR"/>
        </w:rPr>
        <w:t>, Vol.136, pp.</w:t>
      </w:r>
      <w:r w:rsidR="007F62A4" w:rsidRPr="00032999">
        <w:rPr>
          <w:rFonts w:ascii="Arial" w:hAnsi="Arial" w:cs="Arial"/>
          <w:sz w:val="24"/>
          <w:szCs w:val="24"/>
          <w:lang w:val="fr-FR"/>
        </w:rPr>
        <w:t>73-75</w:t>
      </w:r>
    </w:p>
    <w:p w14:paraId="50373C02" w14:textId="1161A4CC" w:rsidR="00E41E45" w:rsidRPr="00032999" w:rsidRDefault="00E41E45" w:rsidP="00070FE1">
      <w:pPr>
        <w:ind w:left="360"/>
        <w:jc w:val="both"/>
        <w:rPr>
          <w:rFonts w:ascii="Arial" w:hAnsi="Arial" w:cs="Arial"/>
          <w:sz w:val="24"/>
          <w:szCs w:val="24"/>
          <w:lang w:val="fr-FR"/>
        </w:rPr>
      </w:pPr>
      <w:proofErr w:type="spellStart"/>
      <w:r w:rsidRPr="00032999">
        <w:rPr>
          <w:rFonts w:ascii="Arial" w:hAnsi="Arial" w:cs="Arial"/>
          <w:sz w:val="24"/>
          <w:szCs w:val="24"/>
          <w:lang w:val="fr-FR"/>
        </w:rPr>
        <w:t>Hirigoyen</w:t>
      </w:r>
      <w:proofErr w:type="spellEnd"/>
      <w:r w:rsidR="00812BF7" w:rsidRPr="00032999">
        <w:rPr>
          <w:rFonts w:ascii="Arial" w:hAnsi="Arial" w:cs="Arial"/>
          <w:sz w:val="24"/>
          <w:szCs w:val="24"/>
          <w:lang w:val="fr-FR"/>
        </w:rPr>
        <w:t xml:space="preserve"> G.</w:t>
      </w:r>
      <w:r w:rsidRPr="00032999">
        <w:rPr>
          <w:rFonts w:ascii="Arial" w:hAnsi="Arial" w:cs="Arial"/>
          <w:sz w:val="24"/>
          <w:szCs w:val="24"/>
          <w:lang w:val="fr-FR"/>
        </w:rPr>
        <w:t xml:space="preserve"> (2009), « </w:t>
      </w:r>
      <w:r w:rsidR="00812BF7" w:rsidRPr="00032999">
        <w:rPr>
          <w:rFonts w:ascii="Arial" w:hAnsi="Arial" w:cs="Arial"/>
          <w:sz w:val="24"/>
          <w:szCs w:val="24"/>
          <w:lang w:val="fr-FR"/>
        </w:rPr>
        <w:t xml:space="preserve">Concilier finance et management dans les entreprises familiales », </w:t>
      </w:r>
      <w:r w:rsidR="00812BF7" w:rsidRPr="00032999">
        <w:rPr>
          <w:rFonts w:ascii="Arial" w:hAnsi="Arial" w:cs="Arial"/>
          <w:i/>
          <w:iCs/>
          <w:sz w:val="24"/>
          <w:szCs w:val="24"/>
          <w:lang w:val="fr-FR"/>
        </w:rPr>
        <w:t>Revue Française de Gestion</w:t>
      </w:r>
      <w:r w:rsidR="00812BF7" w:rsidRPr="00032999">
        <w:rPr>
          <w:rFonts w:ascii="Arial" w:hAnsi="Arial" w:cs="Arial"/>
          <w:sz w:val="24"/>
          <w:szCs w:val="24"/>
          <w:lang w:val="fr-FR"/>
        </w:rPr>
        <w:t>, Vol.8-9, n°</w:t>
      </w:r>
      <w:r w:rsidR="007972B7" w:rsidRPr="00032999">
        <w:rPr>
          <w:rFonts w:ascii="Arial" w:hAnsi="Arial" w:cs="Arial"/>
          <w:sz w:val="24"/>
          <w:szCs w:val="24"/>
          <w:lang w:val="fr-FR"/>
        </w:rPr>
        <w:t>198-199, pp.393-411</w:t>
      </w:r>
    </w:p>
    <w:p w14:paraId="0924EE66" w14:textId="68A00112" w:rsidR="007328DE" w:rsidRPr="00032999" w:rsidRDefault="007328DE" w:rsidP="00070FE1">
      <w:pPr>
        <w:ind w:left="360"/>
        <w:jc w:val="both"/>
        <w:rPr>
          <w:rFonts w:ascii="Arial" w:hAnsi="Arial" w:cs="Arial"/>
          <w:sz w:val="24"/>
          <w:szCs w:val="24"/>
          <w:lang w:val="fr-FR"/>
        </w:rPr>
      </w:pPr>
      <w:r w:rsidRPr="00032999">
        <w:rPr>
          <w:rFonts w:ascii="Arial" w:hAnsi="Arial" w:cs="Arial"/>
          <w:sz w:val="24"/>
          <w:szCs w:val="24"/>
          <w:lang w:val="fr-FR"/>
        </w:rPr>
        <w:t>Huang W., Paul D. (2017), « </w:t>
      </w:r>
      <w:proofErr w:type="spellStart"/>
      <w:r w:rsidR="00A07F4D" w:rsidRPr="00032999">
        <w:rPr>
          <w:rFonts w:ascii="Arial" w:hAnsi="Arial" w:cs="Arial"/>
          <w:sz w:val="24"/>
          <w:szCs w:val="24"/>
          <w:lang w:val="fr-FR"/>
        </w:rPr>
        <w:t>Institutional</w:t>
      </w:r>
      <w:proofErr w:type="spellEnd"/>
      <w:r w:rsidR="00A07F4D" w:rsidRPr="00032999">
        <w:rPr>
          <w:rFonts w:ascii="Arial" w:hAnsi="Arial" w:cs="Arial"/>
          <w:sz w:val="24"/>
          <w:szCs w:val="24"/>
          <w:lang w:val="fr-FR"/>
        </w:rPr>
        <w:t xml:space="preserve"> holdings, </w:t>
      </w:r>
      <w:proofErr w:type="spellStart"/>
      <w:r w:rsidR="00A07F4D" w:rsidRPr="00032999">
        <w:rPr>
          <w:rFonts w:ascii="Arial" w:hAnsi="Arial" w:cs="Arial"/>
          <w:sz w:val="24"/>
          <w:szCs w:val="24"/>
          <w:lang w:val="fr-FR"/>
        </w:rPr>
        <w:t>investment</w:t>
      </w:r>
      <w:proofErr w:type="spellEnd"/>
      <w:r w:rsidR="00A07F4D" w:rsidRPr="00032999">
        <w:rPr>
          <w:rFonts w:ascii="Arial" w:hAnsi="Arial" w:cs="Arial"/>
          <w:sz w:val="24"/>
          <w:szCs w:val="24"/>
          <w:lang w:val="fr-FR"/>
        </w:rPr>
        <w:t xml:space="preserve"> </w:t>
      </w:r>
      <w:proofErr w:type="spellStart"/>
      <w:r w:rsidR="00A07F4D" w:rsidRPr="00032999">
        <w:rPr>
          <w:rFonts w:ascii="Arial" w:hAnsi="Arial" w:cs="Arial"/>
          <w:sz w:val="24"/>
          <w:szCs w:val="24"/>
          <w:lang w:val="fr-FR"/>
        </w:rPr>
        <w:t>opportunities</w:t>
      </w:r>
      <w:proofErr w:type="spellEnd"/>
      <w:r w:rsidR="00A07F4D" w:rsidRPr="00032999">
        <w:rPr>
          <w:rFonts w:ascii="Arial" w:hAnsi="Arial" w:cs="Arial"/>
          <w:sz w:val="24"/>
          <w:szCs w:val="24"/>
          <w:lang w:val="fr-FR"/>
        </w:rPr>
        <w:t xml:space="preserve"> and </w:t>
      </w:r>
      <w:proofErr w:type="spellStart"/>
      <w:r w:rsidR="00A07F4D" w:rsidRPr="00032999">
        <w:rPr>
          <w:rFonts w:ascii="Arial" w:hAnsi="Arial" w:cs="Arial"/>
          <w:sz w:val="24"/>
          <w:szCs w:val="24"/>
          <w:lang w:val="fr-FR"/>
        </w:rPr>
        <w:t>dividend</w:t>
      </w:r>
      <w:proofErr w:type="spellEnd"/>
      <w:r w:rsidR="00A07F4D" w:rsidRPr="00032999">
        <w:rPr>
          <w:rFonts w:ascii="Arial" w:hAnsi="Arial" w:cs="Arial"/>
          <w:sz w:val="24"/>
          <w:szCs w:val="24"/>
          <w:lang w:val="fr-FR"/>
        </w:rPr>
        <w:t xml:space="preserve"> </w:t>
      </w:r>
      <w:proofErr w:type="spellStart"/>
      <w:r w:rsidR="00A07F4D" w:rsidRPr="00032999">
        <w:rPr>
          <w:rFonts w:ascii="Arial" w:hAnsi="Arial" w:cs="Arial"/>
          <w:sz w:val="24"/>
          <w:szCs w:val="24"/>
          <w:lang w:val="fr-FR"/>
        </w:rPr>
        <w:t>policy</w:t>
      </w:r>
      <w:proofErr w:type="spellEnd"/>
      <w:r w:rsidR="00A07F4D" w:rsidRPr="00032999">
        <w:rPr>
          <w:rFonts w:ascii="Arial" w:hAnsi="Arial" w:cs="Arial"/>
          <w:sz w:val="24"/>
          <w:szCs w:val="24"/>
          <w:lang w:val="fr-FR"/>
        </w:rPr>
        <w:t xml:space="preserve"> », </w:t>
      </w:r>
      <w:r w:rsidR="00A07F4D" w:rsidRPr="00032999">
        <w:rPr>
          <w:rFonts w:ascii="Arial" w:hAnsi="Arial" w:cs="Arial"/>
          <w:i/>
          <w:iCs/>
          <w:sz w:val="24"/>
          <w:szCs w:val="24"/>
          <w:lang w:val="fr-FR"/>
        </w:rPr>
        <w:t xml:space="preserve">The </w:t>
      </w:r>
      <w:proofErr w:type="spellStart"/>
      <w:r w:rsidR="00A07F4D" w:rsidRPr="00032999">
        <w:rPr>
          <w:rFonts w:ascii="Arial" w:hAnsi="Arial" w:cs="Arial"/>
          <w:i/>
          <w:iCs/>
          <w:sz w:val="24"/>
          <w:szCs w:val="24"/>
          <w:lang w:val="fr-FR"/>
        </w:rPr>
        <w:t>Quarterly</w:t>
      </w:r>
      <w:proofErr w:type="spellEnd"/>
      <w:r w:rsidR="00A07F4D" w:rsidRPr="00032999">
        <w:rPr>
          <w:rFonts w:ascii="Arial" w:hAnsi="Arial" w:cs="Arial"/>
          <w:i/>
          <w:iCs/>
          <w:sz w:val="24"/>
          <w:szCs w:val="24"/>
          <w:lang w:val="fr-FR"/>
        </w:rPr>
        <w:t xml:space="preserve"> </w:t>
      </w:r>
      <w:proofErr w:type="spellStart"/>
      <w:r w:rsidR="00A07F4D" w:rsidRPr="00032999">
        <w:rPr>
          <w:rFonts w:ascii="Arial" w:hAnsi="Arial" w:cs="Arial"/>
          <w:i/>
          <w:iCs/>
          <w:sz w:val="24"/>
          <w:szCs w:val="24"/>
          <w:lang w:val="fr-FR"/>
        </w:rPr>
        <w:t>Review</w:t>
      </w:r>
      <w:proofErr w:type="spellEnd"/>
      <w:r w:rsidR="00A07F4D" w:rsidRPr="00032999">
        <w:rPr>
          <w:rFonts w:ascii="Arial" w:hAnsi="Arial" w:cs="Arial"/>
          <w:i/>
          <w:iCs/>
          <w:sz w:val="24"/>
          <w:szCs w:val="24"/>
          <w:lang w:val="fr-FR"/>
        </w:rPr>
        <w:t xml:space="preserve"> of </w:t>
      </w:r>
      <w:proofErr w:type="spellStart"/>
      <w:r w:rsidR="00A07F4D" w:rsidRPr="00032999">
        <w:rPr>
          <w:rFonts w:ascii="Arial" w:hAnsi="Arial" w:cs="Arial"/>
          <w:i/>
          <w:iCs/>
          <w:sz w:val="24"/>
          <w:szCs w:val="24"/>
          <w:lang w:val="fr-FR"/>
        </w:rPr>
        <w:t>Economics</w:t>
      </w:r>
      <w:proofErr w:type="spellEnd"/>
      <w:r w:rsidR="00A07F4D" w:rsidRPr="00032999">
        <w:rPr>
          <w:rFonts w:ascii="Arial" w:hAnsi="Arial" w:cs="Arial"/>
          <w:i/>
          <w:iCs/>
          <w:sz w:val="24"/>
          <w:szCs w:val="24"/>
          <w:lang w:val="fr-FR"/>
        </w:rPr>
        <w:t xml:space="preserve"> and Finance</w:t>
      </w:r>
      <w:r w:rsidR="00A07F4D" w:rsidRPr="00032999">
        <w:rPr>
          <w:rFonts w:ascii="Arial" w:hAnsi="Arial" w:cs="Arial"/>
          <w:sz w:val="24"/>
          <w:szCs w:val="24"/>
          <w:lang w:val="fr-FR"/>
        </w:rPr>
        <w:t>, Vol.</w:t>
      </w:r>
      <w:r w:rsidR="005536C3" w:rsidRPr="00032999">
        <w:rPr>
          <w:rFonts w:ascii="Arial" w:hAnsi="Arial" w:cs="Arial"/>
          <w:sz w:val="24"/>
          <w:szCs w:val="24"/>
          <w:lang w:val="fr-FR"/>
        </w:rPr>
        <w:t>64</w:t>
      </w:r>
      <w:r w:rsidR="00A07F4D" w:rsidRPr="00032999">
        <w:rPr>
          <w:rFonts w:ascii="Arial" w:hAnsi="Arial" w:cs="Arial"/>
          <w:sz w:val="24"/>
          <w:szCs w:val="24"/>
          <w:lang w:val="fr-FR"/>
        </w:rPr>
        <w:t>, pp.</w:t>
      </w:r>
      <w:r w:rsidR="005536C3" w:rsidRPr="00032999">
        <w:rPr>
          <w:rFonts w:ascii="Arial" w:hAnsi="Arial" w:cs="Arial"/>
          <w:sz w:val="24"/>
          <w:szCs w:val="24"/>
          <w:lang w:val="fr-FR"/>
        </w:rPr>
        <w:t>152-161</w:t>
      </w:r>
    </w:p>
    <w:p w14:paraId="2095B968" w14:textId="3AEAEDEE" w:rsidR="000F48D1" w:rsidRPr="00032999" w:rsidRDefault="000F48D1" w:rsidP="00070FE1">
      <w:pPr>
        <w:ind w:left="360"/>
        <w:jc w:val="both"/>
        <w:rPr>
          <w:rFonts w:ascii="Arial" w:hAnsi="Arial" w:cs="Arial"/>
          <w:sz w:val="24"/>
          <w:szCs w:val="24"/>
          <w:lang w:val="fr-FR"/>
        </w:rPr>
      </w:pPr>
      <w:proofErr w:type="spellStart"/>
      <w:r w:rsidRPr="00032999">
        <w:rPr>
          <w:rFonts w:ascii="Arial" w:hAnsi="Arial" w:cs="Arial"/>
          <w:sz w:val="24"/>
          <w:szCs w:val="24"/>
          <w:lang w:val="fr-FR"/>
        </w:rPr>
        <w:t>Jeffers</w:t>
      </w:r>
      <w:proofErr w:type="spellEnd"/>
      <w:r w:rsidRPr="00032999">
        <w:rPr>
          <w:rFonts w:ascii="Arial" w:hAnsi="Arial" w:cs="Arial"/>
          <w:sz w:val="24"/>
          <w:szCs w:val="24"/>
          <w:lang w:val="fr-FR"/>
        </w:rPr>
        <w:t xml:space="preserve"> E., </w:t>
      </w:r>
      <w:proofErr w:type="spellStart"/>
      <w:r w:rsidRPr="00032999">
        <w:rPr>
          <w:rFonts w:ascii="Arial" w:hAnsi="Arial" w:cs="Arial"/>
          <w:sz w:val="24"/>
          <w:szCs w:val="24"/>
          <w:lang w:val="fr-FR"/>
        </w:rPr>
        <w:t>Plihon</w:t>
      </w:r>
      <w:proofErr w:type="spellEnd"/>
      <w:r w:rsidRPr="00032999">
        <w:rPr>
          <w:rFonts w:ascii="Arial" w:hAnsi="Arial" w:cs="Arial"/>
          <w:sz w:val="24"/>
          <w:szCs w:val="24"/>
          <w:lang w:val="fr-FR"/>
        </w:rPr>
        <w:t xml:space="preserve"> D. (2001), « </w:t>
      </w:r>
      <w:r w:rsidR="0005646D" w:rsidRPr="00032999">
        <w:rPr>
          <w:rFonts w:ascii="Arial" w:hAnsi="Arial" w:cs="Arial"/>
          <w:sz w:val="24"/>
          <w:szCs w:val="24"/>
          <w:lang w:val="fr-FR"/>
        </w:rPr>
        <w:t xml:space="preserve">Investisseurs institutionnels et gouvernance des entreprises », </w:t>
      </w:r>
      <w:r w:rsidR="0005646D" w:rsidRPr="00032999">
        <w:rPr>
          <w:rFonts w:ascii="Arial" w:hAnsi="Arial" w:cs="Arial"/>
          <w:i/>
          <w:iCs/>
          <w:sz w:val="24"/>
          <w:szCs w:val="24"/>
          <w:lang w:val="fr-FR"/>
        </w:rPr>
        <w:t>Revue d’Economie Financière</w:t>
      </w:r>
      <w:r w:rsidR="0005646D" w:rsidRPr="00032999">
        <w:rPr>
          <w:rFonts w:ascii="Arial" w:hAnsi="Arial" w:cs="Arial"/>
          <w:sz w:val="24"/>
          <w:szCs w:val="24"/>
          <w:lang w:val="fr-FR"/>
        </w:rPr>
        <w:t xml:space="preserve">, Vol. </w:t>
      </w:r>
      <w:r w:rsidR="00F65EF6" w:rsidRPr="00032999">
        <w:rPr>
          <w:rFonts w:ascii="Arial" w:hAnsi="Arial" w:cs="Arial"/>
          <w:sz w:val="24"/>
          <w:szCs w:val="24"/>
          <w:lang w:val="fr-FR"/>
        </w:rPr>
        <w:t>63</w:t>
      </w:r>
      <w:r w:rsidR="0005646D" w:rsidRPr="00032999">
        <w:rPr>
          <w:rFonts w:ascii="Arial" w:hAnsi="Arial" w:cs="Arial"/>
          <w:sz w:val="24"/>
          <w:szCs w:val="24"/>
          <w:lang w:val="fr-FR"/>
        </w:rPr>
        <w:t>, pp.</w:t>
      </w:r>
      <w:r w:rsidR="00F65EF6" w:rsidRPr="00032999">
        <w:rPr>
          <w:rFonts w:ascii="Arial" w:hAnsi="Arial" w:cs="Arial"/>
          <w:sz w:val="24"/>
          <w:szCs w:val="24"/>
          <w:lang w:val="fr-FR"/>
        </w:rPr>
        <w:t>137-152</w:t>
      </w:r>
    </w:p>
    <w:p w14:paraId="61B69668" w14:textId="44140AA6" w:rsidR="004821D3" w:rsidRPr="00032999" w:rsidRDefault="004821D3" w:rsidP="00070FE1">
      <w:pPr>
        <w:ind w:left="360"/>
        <w:jc w:val="both"/>
        <w:rPr>
          <w:rFonts w:ascii="Arial" w:hAnsi="Arial" w:cs="Arial"/>
          <w:sz w:val="24"/>
          <w:szCs w:val="24"/>
          <w:lang w:val="fr-FR"/>
        </w:rPr>
      </w:pPr>
      <w:proofErr w:type="spellStart"/>
      <w:r w:rsidRPr="00032999">
        <w:rPr>
          <w:rFonts w:ascii="Arial" w:hAnsi="Arial" w:cs="Arial"/>
          <w:sz w:val="24"/>
          <w:szCs w:val="24"/>
          <w:lang w:val="fr-FR"/>
        </w:rPr>
        <w:t>Karpavicius</w:t>
      </w:r>
      <w:proofErr w:type="spellEnd"/>
      <w:r w:rsidRPr="00032999">
        <w:rPr>
          <w:rFonts w:ascii="Arial" w:hAnsi="Arial" w:cs="Arial"/>
          <w:sz w:val="24"/>
          <w:szCs w:val="24"/>
          <w:lang w:val="fr-FR"/>
        </w:rPr>
        <w:t xml:space="preserve"> S. (2017), « </w:t>
      </w:r>
      <w:r w:rsidR="001F1BB8" w:rsidRPr="00032999">
        <w:rPr>
          <w:rFonts w:ascii="Arial" w:hAnsi="Arial" w:cs="Arial"/>
          <w:sz w:val="24"/>
          <w:szCs w:val="24"/>
          <w:lang w:val="fr-FR"/>
        </w:rPr>
        <w:t xml:space="preserve">How </w:t>
      </w:r>
      <w:proofErr w:type="spellStart"/>
      <w:r w:rsidR="001F1BB8" w:rsidRPr="00032999">
        <w:rPr>
          <w:rFonts w:ascii="Arial" w:hAnsi="Arial" w:cs="Arial"/>
          <w:sz w:val="24"/>
          <w:szCs w:val="24"/>
          <w:lang w:val="fr-FR"/>
        </w:rPr>
        <w:t>institutional</w:t>
      </w:r>
      <w:proofErr w:type="spellEnd"/>
      <w:r w:rsidR="001F1BB8" w:rsidRPr="00032999">
        <w:rPr>
          <w:rFonts w:ascii="Arial" w:hAnsi="Arial" w:cs="Arial"/>
          <w:sz w:val="24"/>
          <w:szCs w:val="24"/>
          <w:lang w:val="fr-FR"/>
        </w:rPr>
        <w:t xml:space="preserve"> monitoring </w:t>
      </w:r>
      <w:proofErr w:type="spellStart"/>
      <w:r w:rsidR="001F1BB8" w:rsidRPr="00032999">
        <w:rPr>
          <w:rFonts w:ascii="Arial" w:hAnsi="Arial" w:cs="Arial"/>
          <w:sz w:val="24"/>
          <w:szCs w:val="24"/>
          <w:lang w:val="fr-FR"/>
        </w:rPr>
        <w:t>creates</w:t>
      </w:r>
      <w:proofErr w:type="spellEnd"/>
      <w:r w:rsidR="001F1BB8" w:rsidRPr="00032999">
        <w:rPr>
          <w:rFonts w:ascii="Arial" w:hAnsi="Arial" w:cs="Arial"/>
          <w:sz w:val="24"/>
          <w:szCs w:val="24"/>
          <w:lang w:val="fr-FR"/>
        </w:rPr>
        <w:t xml:space="preserve"> </w:t>
      </w:r>
      <w:proofErr w:type="gramStart"/>
      <w:r w:rsidR="001F1BB8" w:rsidRPr="00032999">
        <w:rPr>
          <w:rFonts w:ascii="Arial" w:hAnsi="Arial" w:cs="Arial"/>
          <w:sz w:val="24"/>
          <w:szCs w:val="24"/>
          <w:lang w:val="fr-FR"/>
        </w:rPr>
        <w:t>value:</w:t>
      </w:r>
      <w:proofErr w:type="gramEnd"/>
      <w:r w:rsidR="001F1BB8" w:rsidRPr="00032999">
        <w:rPr>
          <w:rFonts w:ascii="Arial" w:hAnsi="Arial" w:cs="Arial"/>
          <w:sz w:val="24"/>
          <w:szCs w:val="24"/>
          <w:lang w:val="fr-FR"/>
        </w:rPr>
        <w:t xml:space="preserve"> Evidence for the free </w:t>
      </w:r>
      <w:proofErr w:type="spellStart"/>
      <w:r w:rsidR="001F1BB8" w:rsidRPr="00032999">
        <w:rPr>
          <w:rFonts w:ascii="Arial" w:hAnsi="Arial" w:cs="Arial"/>
          <w:sz w:val="24"/>
          <w:szCs w:val="24"/>
          <w:lang w:val="fr-FR"/>
        </w:rPr>
        <w:t>cash flow</w:t>
      </w:r>
      <w:proofErr w:type="spellEnd"/>
      <w:r w:rsidR="001F1BB8" w:rsidRPr="00032999">
        <w:rPr>
          <w:rFonts w:ascii="Arial" w:hAnsi="Arial" w:cs="Arial"/>
          <w:sz w:val="24"/>
          <w:szCs w:val="24"/>
          <w:lang w:val="fr-FR"/>
        </w:rPr>
        <w:t xml:space="preserve"> </w:t>
      </w:r>
      <w:proofErr w:type="spellStart"/>
      <w:r w:rsidR="001F1BB8" w:rsidRPr="00032999">
        <w:rPr>
          <w:rFonts w:ascii="Arial" w:hAnsi="Arial" w:cs="Arial"/>
          <w:sz w:val="24"/>
          <w:szCs w:val="24"/>
          <w:lang w:val="fr-FR"/>
        </w:rPr>
        <w:t>hypothesis</w:t>
      </w:r>
      <w:proofErr w:type="spellEnd"/>
      <w:r w:rsidR="001F1BB8" w:rsidRPr="00032999">
        <w:rPr>
          <w:rFonts w:ascii="Arial" w:hAnsi="Arial" w:cs="Arial"/>
          <w:sz w:val="24"/>
          <w:szCs w:val="24"/>
          <w:lang w:val="fr-FR"/>
        </w:rPr>
        <w:t xml:space="preserve"> », </w:t>
      </w:r>
      <w:r w:rsidR="001F1BB8" w:rsidRPr="00032999">
        <w:rPr>
          <w:rFonts w:ascii="Arial" w:hAnsi="Arial" w:cs="Arial"/>
          <w:i/>
          <w:iCs/>
          <w:sz w:val="24"/>
          <w:szCs w:val="24"/>
          <w:lang w:val="fr-FR"/>
        </w:rPr>
        <w:t xml:space="preserve">International </w:t>
      </w:r>
      <w:proofErr w:type="spellStart"/>
      <w:r w:rsidR="001F1BB8" w:rsidRPr="00032999">
        <w:rPr>
          <w:rFonts w:ascii="Arial" w:hAnsi="Arial" w:cs="Arial"/>
          <w:i/>
          <w:iCs/>
          <w:sz w:val="24"/>
          <w:szCs w:val="24"/>
          <w:lang w:val="fr-FR"/>
        </w:rPr>
        <w:t>Review</w:t>
      </w:r>
      <w:proofErr w:type="spellEnd"/>
      <w:r w:rsidR="001F1BB8" w:rsidRPr="00032999">
        <w:rPr>
          <w:rFonts w:ascii="Arial" w:hAnsi="Arial" w:cs="Arial"/>
          <w:i/>
          <w:iCs/>
          <w:sz w:val="24"/>
          <w:szCs w:val="24"/>
          <w:lang w:val="fr-FR"/>
        </w:rPr>
        <w:t xml:space="preserve"> of </w:t>
      </w:r>
      <w:proofErr w:type="spellStart"/>
      <w:r w:rsidR="001F1BB8" w:rsidRPr="00032999">
        <w:rPr>
          <w:rFonts w:ascii="Arial" w:hAnsi="Arial" w:cs="Arial"/>
          <w:i/>
          <w:iCs/>
          <w:sz w:val="24"/>
          <w:szCs w:val="24"/>
          <w:lang w:val="fr-FR"/>
        </w:rPr>
        <w:t>Economics</w:t>
      </w:r>
      <w:proofErr w:type="spellEnd"/>
      <w:r w:rsidR="001F1BB8" w:rsidRPr="00032999">
        <w:rPr>
          <w:rFonts w:ascii="Arial" w:hAnsi="Arial" w:cs="Arial"/>
          <w:i/>
          <w:iCs/>
          <w:sz w:val="24"/>
          <w:szCs w:val="24"/>
          <w:lang w:val="fr-FR"/>
        </w:rPr>
        <w:t xml:space="preserve"> &amp; Finance</w:t>
      </w:r>
      <w:r w:rsidR="001F1BB8" w:rsidRPr="00032999">
        <w:rPr>
          <w:rFonts w:ascii="Arial" w:hAnsi="Arial" w:cs="Arial"/>
          <w:sz w:val="24"/>
          <w:szCs w:val="24"/>
          <w:lang w:val="fr-FR"/>
        </w:rPr>
        <w:t>, Vol.52, pp.</w:t>
      </w:r>
      <w:r w:rsidR="00575031" w:rsidRPr="00032999">
        <w:rPr>
          <w:rFonts w:ascii="Arial" w:hAnsi="Arial" w:cs="Arial"/>
          <w:sz w:val="24"/>
          <w:szCs w:val="24"/>
          <w:lang w:val="fr-FR"/>
        </w:rPr>
        <w:t>127-146</w:t>
      </w:r>
    </w:p>
    <w:p w14:paraId="0F50FB99" w14:textId="76B533EB" w:rsidR="009F5DF0" w:rsidRPr="00032999" w:rsidRDefault="009F5DF0" w:rsidP="00070FE1">
      <w:pPr>
        <w:ind w:left="360"/>
        <w:jc w:val="both"/>
        <w:rPr>
          <w:rFonts w:ascii="Arial" w:hAnsi="Arial" w:cs="Arial"/>
          <w:sz w:val="24"/>
          <w:szCs w:val="24"/>
          <w:lang w:val="fr-FR"/>
        </w:rPr>
      </w:pPr>
      <w:r w:rsidRPr="00032999">
        <w:rPr>
          <w:rFonts w:ascii="Arial" w:hAnsi="Arial" w:cs="Arial"/>
          <w:sz w:val="24"/>
          <w:szCs w:val="24"/>
          <w:lang w:val="fr-FR"/>
        </w:rPr>
        <w:t xml:space="preserve">Lacoste D., Lavigne S., </w:t>
      </w:r>
      <w:proofErr w:type="spellStart"/>
      <w:r w:rsidRPr="00032999">
        <w:rPr>
          <w:rFonts w:ascii="Arial" w:hAnsi="Arial" w:cs="Arial"/>
          <w:sz w:val="24"/>
          <w:szCs w:val="24"/>
          <w:lang w:val="fr-FR"/>
        </w:rPr>
        <w:t>Rigamonti</w:t>
      </w:r>
      <w:proofErr w:type="spellEnd"/>
      <w:r w:rsidRPr="00032999">
        <w:rPr>
          <w:rFonts w:ascii="Arial" w:hAnsi="Arial" w:cs="Arial"/>
          <w:sz w:val="24"/>
          <w:szCs w:val="24"/>
          <w:lang w:val="fr-FR"/>
        </w:rPr>
        <w:t xml:space="preserve"> E. (2009),</w:t>
      </w:r>
      <w:r w:rsidR="00F7458F" w:rsidRPr="00032999">
        <w:rPr>
          <w:rFonts w:ascii="Arial" w:hAnsi="Arial" w:cs="Arial"/>
          <w:sz w:val="24"/>
          <w:szCs w:val="24"/>
          <w:lang w:val="fr-FR"/>
        </w:rPr>
        <w:t> « </w:t>
      </w:r>
      <w:r w:rsidRPr="00032999">
        <w:rPr>
          <w:rFonts w:ascii="Arial" w:hAnsi="Arial" w:cs="Arial"/>
          <w:sz w:val="24"/>
          <w:szCs w:val="24"/>
          <w:lang w:val="fr-FR"/>
        </w:rPr>
        <w:t>Les investisseurs institutionnels influencent-ils les stratégies ?</w:t>
      </w:r>
      <w:r w:rsidR="00F7458F" w:rsidRPr="00032999">
        <w:rPr>
          <w:rFonts w:ascii="Arial" w:hAnsi="Arial" w:cs="Arial"/>
          <w:sz w:val="24"/>
          <w:szCs w:val="24"/>
          <w:lang w:val="fr-FR"/>
        </w:rPr>
        <w:t xml:space="preserve"> », </w:t>
      </w:r>
      <w:r w:rsidRPr="00032999">
        <w:rPr>
          <w:rFonts w:ascii="Arial" w:hAnsi="Arial" w:cs="Arial"/>
          <w:i/>
          <w:iCs/>
          <w:sz w:val="24"/>
          <w:szCs w:val="24"/>
          <w:lang w:val="fr-FR"/>
        </w:rPr>
        <w:t xml:space="preserve">Revue </w:t>
      </w:r>
      <w:r w:rsidR="00F7458F" w:rsidRPr="00032999">
        <w:rPr>
          <w:rFonts w:ascii="Arial" w:hAnsi="Arial" w:cs="Arial"/>
          <w:i/>
          <w:iCs/>
          <w:sz w:val="24"/>
          <w:szCs w:val="24"/>
          <w:lang w:val="fr-FR"/>
        </w:rPr>
        <w:t>F</w:t>
      </w:r>
      <w:r w:rsidRPr="00032999">
        <w:rPr>
          <w:rFonts w:ascii="Arial" w:hAnsi="Arial" w:cs="Arial"/>
          <w:i/>
          <w:iCs/>
          <w:sz w:val="24"/>
          <w:szCs w:val="24"/>
          <w:lang w:val="fr-FR"/>
        </w:rPr>
        <w:t xml:space="preserve">rançaise de </w:t>
      </w:r>
      <w:r w:rsidR="00F7458F" w:rsidRPr="00032999">
        <w:rPr>
          <w:rFonts w:ascii="Arial" w:hAnsi="Arial" w:cs="Arial"/>
          <w:i/>
          <w:iCs/>
          <w:sz w:val="24"/>
          <w:szCs w:val="24"/>
          <w:lang w:val="fr-FR"/>
        </w:rPr>
        <w:t>G</w:t>
      </w:r>
      <w:r w:rsidRPr="00032999">
        <w:rPr>
          <w:rFonts w:ascii="Arial" w:hAnsi="Arial" w:cs="Arial"/>
          <w:i/>
          <w:iCs/>
          <w:sz w:val="24"/>
          <w:szCs w:val="24"/>
          <w:lang w:val="fr-FR"/>
        </w:rPr>
        <w:t>estio</w:t>
      </w:r>
      <w:r w:rsidR="00F7458F" w:rsidRPr="00032999">
        <w:rPr>
          <w:rFonts w:ascii="Arial" w:hAnsi="Arial" w:cs="Arial"/>
          <w:i/>
          <w:iCs/>
          <w:sz w:val="24"/>
          <w:szCs w:val="24"/>
          <w:lang w:val="fr-FR"/>
        </w:rPr>
        <w:t>n</w:t>
      </w:r>
      <w:r w:rsidR="00F7458F" w:rsidRPr="00032999">
        <w:rPr>
          <w:rFonts w:ascii="Arial" w:hAnsi="Arial" w:cs="Arial"/>
          <w:sz w:val="24"/>
          <w:szCs w:val="24"/>
          <w:lang w:val="fr-FR"/>
        </w:rPr>
        <w:t xml:space="preserve">, Vol.7, </w:t>
      </w:r>
      <w:r w:rsidRPr="00032999">
        <w:rPr>
          <w:rFonts w:ascii="Arial" w:hAnsi="Arial" w:cs="Arial"/>
          <w:sz w:val="24"/>
          <w:szCs w:val="24"/>
          <w:lang w:val="fr-FR"/>
        </w:rPr>
        <w:t>n° 197, p</w:t>
      </w:r>
      <w:r w:rsidR="00F7458F" w:rsidRPr="00032999">
        <w:rPr>
          <w:rFonts w:ascii="Arial" w:hAnsi="Arial" w:cs="Arial"/>
          <w:sz w:val="24"/>
          <w:szCs w:val="24"/>
          <w:lang w:val="fr-FR"/>
        </w:rPr>
        <w:t>p.</w:t>
      </w:r>
      <w:r w:rsidRPr="00032999">
        <w:rPr>
          <w:rFonts w:ascii="Arial" w:hAnsi="Arial" w:cs="Arial"/>
          <w:sz w:val="24"/>
          <w:szCs w:val="24"/>
          <w:lang w:val="fr-FR"/>
        </w:rPr>
        <w:t>35</w:t>
      </w:r>
      <w:r w:rsidR="00F7458F" w:rsidRPr="00032999">
        <w:rPr>
          <w:rFonts w:ascii="Arial" w:hAnsi="Arial" w:cs="Arial"/>
          <w:sz w:val="24"/>
          <w:szCs w:val="24"/>
          <w:lang w:val="fr-FR"/>
        </w:rPr>
        <w:t>-</w:t>
      </w:r>
      <w:r w:rsidRPr="00032999">
        <w:rPr>
          <w:rFonts w:ascii="Arial" w:hAnsi="Arial" w:cs="Arial"/>
          <w:sz w:val="24"/>
          <w:szCs w:val="24"/>
          <w:lang w:val="fr-FR"/>
        </w:rPr>
        <w:t>48</w:t>
      </w:r>
    </w:p>
    <w:p w14:paraId="4F1833BE" w14:textId="1464529D" w:rsidR="007324D7" w:rsidRPr="00032999" w:rsidRDefault="007324D7" w:rsidP="00070FE1">
      <w:pPr>
        <w:ind w:left="360"/>
        <w:jc w:val="both"/>
        <w:rPr>
          <w:rFonts w:ascii="Arial" w:hAnsi="Arial" w:cs="Arial"/>
          <w:sz w:val="24"/>
          <w:szCs w:val="24"/>
          <w:lang w:val="fr-FR"/>
        </w:rPr>
      </w:pPr>
      <w:proofErr w:type="spellStart"/>
      <w:r w:rsidRPr="00032999">
        <w:rPr>
          <w:rFonts w:ascii="Arial" w:hAnsi="Arial" w:cs="Arial"/>
          <w:sz w:val="24"/>
          <w:szCs w:val="24"/>
          <w:lang w:val="fr-FR"/>
        </w:rPr>
        <w:t>Lantenois</w:t>
      </w:r>
      <w:proofErr w:type="spellEnd"/>
      <w:r w:rsidRPr="00032999">
        <w:rPr>
          <w:rFonts w:ascii="Arial" w:hAnsi="Arial" w:cs="Arial"/>
          <w:sz w:val="24"/>
          <w:szCs w:val="24"/>
          <w:lang w:val="fr-FR"/>
        </w:rPr>
        <w:t xml:space="preserve"> C., </w:t>
      </w:r>
      <w:proofErr w:type="spellStart"/>
      <w:r w:rsidRPr="00032999">
        <w:rPr>
          <w:rFonts w:ascii="Arial" w:hAnsi="Arial" w:cs="Arial"/>
          <w:sz w:val="24"/>
          <w:szCs w:val="24"/>
          <w:lang w:val="fr-FR"/>
        </w:rPr>
        <w:t>Coriat</w:t>
      </w:r>
      <w:proofErr w:type="spellEnd"/>
      <w:r w:rsidRPr="00032999">
        <w:rPr>
          <w:rFonts w:ascii="Arial" w:hAnsi="Arial" w:cs="Arial"/>
          <w:sz w:val="24"/>
          <w:szCs w:val="24"/>
          <w:lang w:val="fr-FR"/>
        </w:rPr>
        <w:t xml:space="preserve"> B. (2011), « </w:t>
      </w:r>
      <w:r w:rsidR="00553906" w:rsidRPr="00032999">
        <w:rPr>
          <w:rFonts w:ascii="Arial" w:hAnsi="Arial" w:cs="Arial"/>
          <w:sz w:val="24"/>
          <w:szCs w:val="24"/>
          <w:lang w:val="fr-FR"/>
        </w:rPr>
        <w:t xml:space="preserve">Investisseurs institutionnels non-résidents, </w:t>
      </w:r>
      <w:proofErr w:type="spellStart"/>
      <w:r w:rsidR="00553906" w:rsidRPr="00032999">
        <w:rPr>
          <w:rFonts w:ascii="Arial" w:hAnsi="Arial" w:cs="Arial"/>
          <w:sz w:val="24"/>
          <w:szCs w:val="24"/>
          <w:lang w:val="fr-FR"/>
        </w:rPr>
        <w:t>corporate</w:t>
      </w:r>
      <w:proofErr w:type="spellEnd"/>
      <w:r w:rsidR="00553906" w:rsidRPr="00032999">
        <w:rPr>
          <w:rFonts w:ascii="Arial" w:hAnsi="Arial" w:cs="Arial"/>
          <w:sz w:val="24"/>
          <w:szCs w:val="24"/>
          <w:lang w:val="fr-FR"/>
        </w:rPr>
        <w:t xml:space="preserve"> </w:t>
      </w:r>
      <w:proofErr w:type="spellStart"/>
      <w:r w:rsidR="00553906" w:rsidRPr="00032999">
        <w:rPr>
          <w:rFonts w:ascii="Arial" w:hAnsi="Arial" w:cs="Arial"/>
          <w:sz w:val="24"/>
          <w:szCs w:val="24"/>
          <w:lang w:val="fr-FR"/>
        </w:rPr>
        <w:t>governance</w:t>
      </w:r>
      <w:proofErr w:type="spellEnd"/>
      <w:r w:rsidR="00553906" w:rsidRPr="00032999">
        <w:rPr>
          <w:rFonts w:ascii="Arial" w:hAnsi="Arial" w:cs="Arial"/>
          <w:sz w:val="24"/>
          <w:szCs w:val="24"/>
          <w:lang w:val="fr-FR"/>
        </w:rPr>
        <w:t xml:space="preserve"> et stratégies d’entreprise », </w:t>
      </w:r>
      <w:r w:rsidR="00553906" w:rsidRPr="00032999">
        <w:rPr>
          <w:rFonts w:ascii="Arial" w:hAnsi="Arial" w:cs="Arial"/>
          <w:i/>
          <w:iCs/>
          <w:sz w:val="24"/>
          <w:szCs w:val="24"/>
          <w:lang w:val="fr-FR"/>
        </w:rPr>
        <w:t>Revue d’Economie Industrielle</w:t>
      </w:r>
      <w:r w:rsidR="00553906" w:rsidRPr="00032999">
        <w:rPr>
          <w:rFonts w:ascii="Arial" w:hAnsi="Arial" w:cs="Arial"/>
          <w:sz w:val="24"/>
          <w:szCs w:val="24"/>
          <w:lang w:val="fr-FR"/>
        </w:rPr>
        <w:t xml:space="preserve">, </w:t>
      </w:r>
      <w:r w:rsidR="00667496" w:rsidRPr="00032999">
        <w:rPr>
          <w:rFonts w:ascii="Arial" w:hAnsi="Arial" w:cs="Arial"/>
          <w:sz w:val="24"/>
          <w:szCs w:val="24"/>
          <w:lang w:val="fr-FR"/>
        </w:rPr>
        <w:t>n°134, pp.51-84</w:t>
      </w:r>
    </w:p>
    <w:p w14:paraId="67C20868" w14:textId="5F508D18" w:rsidR="00D5457D" w:rsidRPr="00032999" w:rsidRDefault="00C578ED" w:rsidP="00070FE1">
      <w:pPr>
        <w:ind w:left="360"/>
        <w:jc w:val="both"/>
        <w:rPr>
          <w:rStyle w:val="Lienhypertexte"/>
          <w:rFonts w:ascii="Arial" w:hAnsi="Arial" w:cs="Arial"/>
          <w:sz w:val="24"/>
          <w:szCs w:val="24"/>
          <w:lang w:val="fr-FR"/>
        </w:rPr>
      </w:pPr>
      <w:bookmarkStart w:id="3" w:name="_Hlk55232135"/>
      <w:proofErr w:type="spellStart"/>
      <w:r w:rsidRPr="00032999">
        <w:rPr>
          <w:rFonts w:ascii="Arial" w:hAnsi="Arial" w:cs="Arial"/>
          <w:sz w:val="24"/>
          <w:szCs w:val="24"/>
          <w:lang w:val="fr-FR"/>
        </w:rPr>
        <w:lastRenderedPageBreak/>
        <w:t>Lewellen</w:t>
      </w:r>
      <w:proofErr w:type="spellEnd"/>
      <w:r w:rsidRPr="00032999">
        <w:rPr>
          <w:rFonts w:ascii="Arial" w:hAnsi="Arial" w:cs="Arial"/>
          <w:sz w:val="24"/>
          <w:szCs w:val="24"/>
          <w:lang w:val="fr-FR"/>
        </w:rPr>
        <w:t xml:space="preserve"> J., </w:t>
      </w:r>
      <w:proofErr w:type="spellStart"/>
      <w:r w:rsidRPr="00032999">
        <w:rPr>
          <w:rFonts w:ascii="Arial" w:hAnsi="Arial" w:cs="Arial"/>
          <w:sz w:val="24"/>
          <w:szCs w:val="24"/>
          <w:lang w:val="fr-FR"/>
        </w:rPr>
        <w:t>Lewellen</w:t>
      </w:r>
      <w:proofErr w:type="spellEnd"/>
      <w:r w:rsidRPr="00032999">
        <w:rPr>
          <w:rFonts w:ascii="Arial" w:hAnsi="Arial" w:cs="Arial"/>
          <w:sz w:val="24"/>
          <w:szCs w:val="24"/>
          <w:lang w:val="fr-FR"/>
        </w:rPr>
        <w:t>, K</w:t>
      </w:r>
      <w:r w:rsidR="00D47BA8" w:rsidRPr="00032999">
        <w:rPr>
          <w:rFonts w:ascii="Arial" w:hAnsi="Arial" w:cs="Arial"/>
          <w:sz w:val="24"/>
          <w:szCs w:val="24"/>
          <w:lang w:val="fr-FR"/>
        </w:rPr>
        <w:t>. (2018)</w:t>
      </w:r>
      <w:r w:rsidRPr="00032999">
        <w:rPr>
          <w:rFonts w:ascii="Arial" w:hAnsi="Arial" w:cs="Arial"/>
          <w:sz w:val="24"/>
          <w:szCs w:val="24"/>
          <w:lang w:val="fr-FR"/>
        </w:rPr>
        <w:t xml:space="preserve">, </w:t>
      </w:r>
      <w:bookmarkEnd w:id="3"/>
      <w:r w:rsidR="00D47BA8" w:rsidRPr="00032999">
        <w:rPr>
          <w:rFonts w:ascii="Arial" w:hAnsi="Arial" w:cs="Arial"/>
          <w:sz w:val="24"/>
          <w:szCs w:val="24"/>
          <w:lang w:val="fr-FR"/>
        </w:rPr>
        <w:t>« </w:t>
      </w:r>
      <w:proofErr w:type="spellStart"/>
      <w:r w:rsidRPr="00032999">
        <w:rPr>
          <w:rFonts w:ascii="Arial" w:hAnsi="Arial" w:cs="Arial"/>
          <w:sz w:val="24"/>
          <w:szCs w:val="24"/>
          <w:lang w:val="fr-FR"/>
        </w:rPr>
        <w:t>Institutional</w:t>
      </w:r>
      <w:proofErr w:type="spellEnd"/>
      <w:r w:rsidRPr="00032999">
        <w:rPr>
          <w:rFonts w:ascii="Arial" w:hAnsi="Arial" w:cs="Arial"/>
          <w:sz w:val="24"/>
          <w:szCs w:val="24"/>
          <w:lang w:val="fr-FR"/>
        </w:rPr>
        <w:t xml:space="preserve"> </w:t>
      </w:r>
      <w:proofErr w:type="spellStart"/>
      <w:r w:rsidRPr="00032999">
        <w:rPr>
          <w:rFonts w:ascii="Arial" w:hAnsi="Arial" w:cs="Arial"/>
          <w:sz w:val="24"/>
          <w:szCs w:val="24"/>
          <w:lang w:val="fr-FR"/>
        </w:rPr>
        <w:t>Investors</w:t>
      </w:r>
      <w:proofErr w:type="spellEnd"/>
      <w:r w:rsidRPr="00032999">
        <w:rPr>
          <w:rFonts w:ascii="Arial" w:hAnsi="Arial" w:cs="Arial"/>
          <w:sz w:val="24"/>
          <w:szCs w:val="24"/>
          <w:lang w:val="fr-FR"/>
        </w:rPr>
        <w:t xml:space="preserve"> and </w:t>
      </w:r>
      <w:proofErr w:type="spellStart"/>
      <w:r w:rsidRPr="00032999">
        <w:rPr>
          <w:rFonts w:ascii="Arial" w:hAnsi="Arial" w:cs="Arial"/>
          <w:sz w:val="24"/>
          <w:szCs w:val="24"/>
          <w:lang w:val="fr-FR"/>
        </w:rPr>
        <w:t>Corporate</w:t>
      </w:r>
      <w:proofErr w:type="spellEnd"/>
      <w:r w:rsidRPr="00032999">
        <w:rPr>
          <w:rFonts w:ascii="Arial" w:hAnsi="Arial" w:cs="Arial"/>
          <w:sz w:val="24"/>
          <w:szCs w:val="24"/>
          <w:lang w:val="fr-FR"/>
        </w:rPr>
        <w:t xml:space="preserve"> </w:t>
      </w:r>
      <w:proofErr w:type="spellStart"/>
      <w:proofErr w:type="gramStart"/>
      <w:r w:rsidRPr="00032999">
        <w:rPr>
          <w:rFonts w:ascii="Arial" w:hAnsi="Arial" w:cs="Arial"/>
          <w:sz w:val="24"/>
          <w:szCs w:val="24"/>
          <w:lang w:val="fr-FR"/>
        </w:rPr>
        <w:t>Governance</w:t>
      </w:r>
      <w:proofErr w:type="spellEnd"/>
      <w:r w:rsidRPr="00032999">
        <w:rPr>
          <w:rFonts w:ascii="Arial" w:hAnsi="Arial" w:cs="Arial"/>
          <w:sz w:val="24"/>
          <w:szCs w:val="24"/>
          <w:lang w:val="fr-FR"/>
        </w:rPr>
        <w:t>:</w:t>
      </w:r>
      <w:proofErr w:type="gramEnd"/>
      <w:r w:rsidRPr="00032999">
        <w:rPr>
          <w:rFonts w:ascii="Arial" w:hAnsi="Arial" w:cs="Arial"/>
          <w:sz w:val="24"/>
          <w:szCs w:val="24"/>
          <w:lang w:val="fr-FR"/>
        </w:rPr>
        <w:t xml:space="preserve"> The </w:t>
      </w:r>
      <w:proofErr w:type="spellStart"/>
      <w:r w:rsidRPr="00032999">
        <w:rPr>
          <w:rFonts w:ascii="Arial" w:hAnsi="Arial" w:cs="Arial"/>
          <w:sz w:val="24"/>
          <w:szCs w:val="24"/>
          <w:lang w:val="fr-FR"/>
        </w:rPr>
        <w:t>Incentive</w:t>
      </w:r>
      <w:proofErr w:type="spellEnd"/>
      <w:r w:rsidRPr="00032999">
        <w:rPr>
          <w:rFonts w:ascii="Arial" w:hAnsi="Arial" w:cs="Arial"/>
          <w:sz w:val="24"/>
          <w:szCs w:val="24"/>
          <w:lang w:val="fr-FR"/>
        </w:rPr>
        <w:t xml:space="preserve"> to Be </w:t>
      </w:r>
      <w:proofErr w:type="spellStart"/>
      <w:r w:rsidRPr="00032999">
        <w:rPr>
          <w:rFonts w:ascii="Arial" w:hAnsi="Arial" w:cs="Arial"/>
          <w:sz w:val="24"/>
          <w:szCs w:val="24"/>
          <w:lang w:val="fr-FR"/>
        </w:rPr>
        <w:t>Engaged</w:t>
      </w:r>
      <w:proofErr w:type="spellEnd"/>
      <w:r w:rsidR="00D47BA8" w:rsidRPr="00032999">
        <w:rPr>
          <w:rFonts w:ascii="Arial" w:hAnsi="Arial" w:cs="Arial"/>
          <w:sz w:val="24"/>
          <w:szCs w:val="24"/>
          <w:lang w:val="fr-FR"/>
        </w:rPr>
        <w:t xml:space="preserve"> », </w:t>
      </w:r>
      <w:proofErr w:type="spellStart"/>
      <w:r w:rsidRPr="00032999">
        <w:rPr>
          <w:rFonts w:ascii="Arial" w:hAnsi="Arial" w:cs="Arial"/>
          <w:i/>
          <w:iCs/>
          <w:sz w:val="24"/>
          <w:szCs w:val="24"/>
          <w:lang w:val="fr-FR"/>
        </w:rPr>
        <w:t>Tuck</w:t>
      </w:r>
      <w:proofErr w:type="spellEnd"/>
      <w:r w:rsidRPr="00032999">
        <w:rPr>
          <w:rFonts w:ascii="Arial" w:hAnsi="Arial" w:cs="Arial"/>
          <w:i/>
          <w:iCs/>
          <w:sz w:val="24"/>
          <w:szCs w:val="24"/>
          <w:lang w:val="fr-FR"/>
        </w:rPr>
        <w:t xml:space="preserve"> </w:t>
      </w:r>
      <w:proofErr w:type="spellStart"/>
      <w:r w:rsidRPr="00032999">
        <w:rPr>
          <w:rFonts w:ascii="Arial" w:hAnsi="Arial" w:cs="Arial"/>
          <w:i/>
          <w:iCs/>
          <w:sz w:val="24"/>
          <w:szCs w:val="24"/>
          <w:lang w:val="fr-FR"/>
        </w:rPr>
        <w:t>School</w:t>
      </w:r>
      <w:proofErr w:type="spellEnd"/>
      <w:r w:rsidRPr="00032999">
        <w:rPr>
          <w:rFonts w:ascii="Arial" w:hAnsi="Arial" w:cs="Arial"/>
          <w:i/>
          <w:iCs/>
          <w:sz w:val="24"/>
          <w:szCs w:val="24"/>
          <w:lang w:val="fr-FR"/>
        </w:rPr>
        <w:t xml:space="preserve"> of Business </w:t>
      </w:r>
      <w:proofErr w:type="spellStart"/>
      <w:r w:rsidRPr="00032999">
        <w:rPr>
          <w:rFonts w:ascii="Arial" w:hAnsi="Arial" w:cs="Arial"/>
          <w:i/>
          <w:iCs/>
          <w:sz w:val="24"/>
          <w:szCs w:val="24"/>
          <w:lang w:val="fr-FR"/>
        </w:rPr>
        <w:t>Working</w:t>
      </w:r>
      <w:proofErr w:type="spellEnd"/>
      <w:r w:rsidRPr="00032999">
        <w:rPr>
          <w:rFonts w:ascii="Arial" w:hAnsi="Arial" w:cs="Arial"/>
          <w:i/>
          <w:iCs/>
          <w:sz w:val="24"/>
          <w:szCs w:val="24"/>
          <w:lang w:val="fr-FR"/>
        </w:rPr>
        <w:t xml:space="preserve"> Paper</w:t>
      </w:r>
      <w:r w:rsidR="00D47BA8" w:rsidRPr="00032999">
        <w:rPr>
          <w:rFonts w:ascii="Arial" w:hAnsi="Arial" w:cs="Arial"/>
          <w:sz w:val="24"/>
          <w:szCs w:val="24"/>
          <w:lang w:val="fr-FR"/>
        </w:rPr>
        <w:t>, n°</w:t>
      </w:r>
      <w:r w:rsidRPr="00032999">
        <w:rPr>
          <w:rFonts w:ascii="Arial" w:hAnsi="Arial" w:cs="Arial"/>
          <w:sz w:val="24"/>
          <w:szCs w:val="24"/>
          <w:lang w:val="fr-FR"/>
        </w:rPr>
        <w:t xml:space="preserve">3265761, </w:t>
      </w:r>
      <w:proofErr w:type="spellStart"/>
      <w:r w:rsidRPr="00032999">
        <w:rPr>
          <w:rFonts w:ascii="Arial" w:hAnsi="Arial" w:cs="Arial"/>
          <w:sz w:val="24"/>
          <w:szCs w:val="24"/>
          <w:lang w:val="fr-FR"/>
        </w:rPr>
        <w:t>Available</w:t>
      </w:r>
      <w:proofErr w:type="spellEnd"/>
      <w:r w:rsidRPr="00032999">
        <w:rPr>
          <w:rFonts w:ascii="Arial" w:hAnsi="Arial" w:cs="Arial"/>
          <w:sz w:val="24"/>
          <w:szCs w:val="24"/>
          <w:lang w:val="fr-FR"/>
        </w:rPr>
        <w:t xml:space="preserve"> at SSRN: </w:t>
      </w:r>
      <w:r w:rsidR="00B20994" w:rsidRPr="00032999">
        <w:rPr>
          <w:rFonts w:ascii="Arial" w:hAnsi="Arial" w:cs="Arial"/>
          <w:sz w:val="24"/>
          <w:szCs w:val="24"/>
          <w:lang w:val="fr-FR"/>
        </w:rPr>
        <w:t>https://ssrn.com/abstract=3265761</w:t>
      </w:r>
    </w:p>
    <w:p w14:paraId="2FE4FD62" w14:textId="71160765" w:rsidR="0013162F" w:rsidRDefault="0013162F" w:rsidP="00070FE1">
      <w:pPr>
        <w:ind w:left="360"/>
        <w:jc w:val="both"/>
        <w:rPr>
          <w:rFonts w:ascii="Arial" w:hAnsi="Arial" w:cs="Arial"/>
          <w:sz w:val="24"/>
          <w:szCs w:val="24"/>
          <w:lang w:val="fr-FR"/>
        </w:rPr>
      </w:pPr>
      <w:proofErr w:type="spellStart"/>
      <w:r w:rsidRPr="00032999">
        <w:rPr>
          <w:rFonts w:ascii="Arial" w:hAnsi="Arial" w:cs="Arial"/>
          <w:sz w:val="24"/>
          <w:szCs w:val="24"/>
          <w:lang w:val="fr-FR"/>
        </w:rPr>
        <w:t>Marens</w:t>
      </w:r>
      <w:proofErr w:type="spellEnd"/>
      <w:r w:rsidRPr="00032999">
        <w:rPr>
          <w:rFonts w:ascii="Arial" w:hAnsi="Arial" w:cs="Arial"/>
          <w:sz w:val="24"/>
          <w:szCs w:val="24"/>
          <w:lang w:val="fr-FR"/>
        </w:rPr>
        <w:t xml:space="preserve"> R. (2003),</w:t>
      </w:r>
      <w:r w:rsidR="00580DA0" w:rsidRPr="00032999">
        <w:rPr>
          <w:rFonts w:ascii="Arial" w:hAnsi="Arial" w:cs="Arial"/>
          <w:sz w:val="24"/>
          <w:szCs w:val="24"/>
          <w:lang w:val="fr-FR"/>
        </w:rPr>
        <w:t xml:space="preserve"> « Évolution</w:t>
      </w:r>
      <w:r w:rsidR="00FD17DC" w:rsidRPr="00032999">
        <w:rPr>
          <w:rFonts w:ascii="Arial" w:hAnsi="Arial" w:cs="Arial"/>
          <w:sz w:val="24"/>
          <w:szCs w:val="24"/>
          <w:lang w:val="fr-FR"/>
        </w:rPr>
        <w:t xml:space="preserve"> du gouvernement des entreprises : l'émergence de l'activisme actionnarial </w:t>
      </w:r>
      <w:r w:rsidR="00580DA0" w:rsidRPr="00032999">
        <w:rPr>
          <w:rFonts w:ascii="Arial" w:hAnsi="Arial" w:cs="Arial"/>
          <w:sz w:val="24"/>
          <w:szCs w:val="24"/>
          <w:lang w:val="fr-FR"/>
        </w:rPr>
        <w:t>au milieu</w:t>
      </w:r>
      <w:r w:rsidR="00FD17DC" w:rsidRPr="00032999">
        <w:rPr>
          <w:rFonts w:ascii="Arial" w:hAnsi="Arial" w:cs="Arial"/>
          <w:sz w:val="24"/>
          <w:szCs w:val="24"/>
          <w:lang w:val="fr-FR"/>
        </w:rPr>
        <w:t xml:space="preserve"> du XXe </w:t>
      </w:r>
      <w:r w:rsidR="00580DA0" w:rsidRPr="00032999">
        <w:rPr>
          <w:rFonts w:ascii="Arial" w:hAnsi="Arial" w:cs="Arial"/>
          <w:sz w:val="24"/>
          <w:szCs w:val="24"/>
          <w:lang w:val="fr-FR"/>
        </w:rPr>
        <w:t>siècle »</w:t>
      </w:r>
      <w:r w:rsidR="00FD17DC" w:rsidRPr="00032999">
        <w:rPr>
          <w:rFonts w:ascii="Arial" w:hAnsi="Arial" w:cs="Arial"/>
          <w:sz w:val="24"/>
          <w:szCs w:val="24"/>
          <w:lang w:val="fr-FR"/>
        </w:rPr>
        <w:t xml:space="preserve">, </w:t>
      </w:r>
      <w:r w:rsidR="00FD17DC" w:rsidRPr="00032999">
        <w:rPr>
          <w:rFonts w:ascii="Arial" w:hAnsi="Arial" w:cs="Arial"/>
          <w:i/>
          <w:iCs/>
          <w:sz w:val="24"/>
          <w:szCs w:val="24"/>
          <w:lang w:val="fr-FR"/>
        </w:rPr>
        <w:t>Finance Contrôle Stratégie</w:t>
      </w:r>
      <w:r w:rsidR="00FD17DC" w:rsidRPr="00032999">
        <w:rPr>
          <w:rFonts w:ascii="Arial" w:hAnsi="Arial" w:cs="Arial"/>
          <w:sz w:val="24"/>
          <w:szCs w:val="24"/>
          <w:lang w:val="fr-FR"/>
        </w:rPr>
        <w:t>, Vol.</w:t>
      </w:r>
      <w:r w:rsidR="00B11266" w:rsidRPr="00032999">
        <w:rPr>
          <w:rFonts w:ascii="Arial" w:hAnsi="Arial" w:cs="Arial"/>
          <w:sz w:val="24"/>
          <w:szCs w:val="24"/>
          <w:lang w:val="fr-FR"/>
        </w:rPr>
        <w:t>6, n°4, pp.97-131</w:t>
      </w:r>
    </w:p>
    <w:p w14:paraId="752698B0" w14:textId="1C0249A9" w:rsidR="005F3C91" w:rsidRPr="00032999" w:rsidRDefault="005F3C91" w:rsidP="00070FE1">
      <w:pPr>
        <w:ind w:left="360"/>
        <w:jc w:val="both"/>
        <w:rPr>
          <w:rFonts w:ascii="Arial" w:hAnsi="Arial" w:cs="Arial"/>
          <w:sz w:val="24"/>
          <w:szCs w:val="24"/>
          <w:lang w:val="fr-FR"/>
        </w:rPr>
      </w:pPr>
      <w:r w:rsidRPr="005F3C91">
        <w:rPr>
          <w:rFonts w:ascii="Arial" w:hAnsi="Arial" w:cs="Arial"/>
          <w:sz w:val="24"/>
          <w:szCs w:val="24"/>
          <w:lang w:val="fr-FR"/>
        </w:rPr>
        <w:t xml:space="preserve">Michel A., </w:t>
      </w:r>
      <w:proofErr w:type="spellStart"/>
      <w:r w:rsidRPr="005F3C91">
        <w:rPr>
          <w:rFonts w:ascii="Arial" w:hAnsi="Arial" w:cs="Arial"/>
          <w:sz w:val="24"/>
          <w:szCs w:val="24"/>
          <w:lang w:val="fr-FR"/>
        </w:rPr>
        <w:t>Oded</w:t>
      </w:r>
      <w:proofErr w:type="spellEnd"/>
      <w:r w:rsidRPr="005F3C91">
        <w:rPr>
          <w:rFonts w:ascii="Arial" w:hAnsi="Arial" w:cs="Arial"/>
          <w:sz w:val="24"/>
          <w:szCs w:val="24"/>
          <w:lang w:val="fr-FR"/>
        </w:rPr>
        <w:t xml:space="preserve"> J., </w:t>
      </w:r>
      <w:proofErr w:type="spellStart"/>
      <w:r w:rsidRPr="005F3C91">
        <w:rPr>
          <w:rFonts w:ascii="Arial" w:hAnsi="Arial" w:cs="Arial"/>
          <w:sz w:val="24"/>
          <w:szCs w:val="24"/>
          <w:lang w:val="fr-FR"/>
        </w:rPr>
        <w:t>Shakeda</w:t>
      </w:r>
      <w:proofErr w:type="spellEnd"/>
      <w:r w:rsidRPr="005F3C91">
        <w:rPr>
          <w:rFonts w:ascii="Arial" w:hAnsi="Arial" w:cs="Arial"/>
          <w:sz w:val="24"/>
          <w:szCs w:val="24"/>
          <w:lang w:val="fr-FR"/>
        </w:rPr>
        <w:t xml:space="preserve"> I.</w:t>
      </w:r>
      <w:r>
        <w:rPr>
          <w:rFonts w:ascii="Arial" w:hAnsi="Arial" w:cs="Arial"/>
          <w:sz w:val="24"/>
          <w:szCs w:val="24"/>
          <w:lang w:val="fr-FR"/>
        </w:rPr>
        <w:t xml:space="preserve"> (</w:t>
      </w:r>
      <w:r w:rsidRPr="005F3C91">
        <w:rPr>
          <w:rFonts w:ascii="Arial" w:hAnsi="Arial" w:cs="Arial"/>
          <w:sz w:val="24"/>
          <w:szCs w:val="24"/>
          <w:lang w:val="fr-FR"/>
        </w:rPr>
        <w:t>20</w:t>
      </w:r>
      <w:r w:rsidR="009F3D76">
        <w:rPr>
          <w:rFonts w:ascii="Arial" w:hAnsi="Arial" w:cs="Arial"/>
          <w:sz w:val="24"/>
          <w:szCs w:val="24"/>
          <w:lang w:val="fr-FR"/>
        </w:rPr>
        <w:t>20</w:t>
      </w:r>
      <w:r>
        <w:rPr>
          <w:rFonts w:ascii="Arial" w:hAnsi="Arial" w:cs="Arial"/>
          <w:sz w:val="24"/>
          <w:szCs w:val="24"/>
          <w:lang w:val="fr-FR"/>
        </w:rPr>
        <w:t>), « </w:t>
      </w:r>
      <w:proofErr w:type="spellStart"/>
      <w:r w:rsidR="0007340C" w:rsidRPr="0007340C">
        <w:rPr>
          <w:rFonts w:ascii="Arial" w:hAnsi="Arial" w:cs="Arial"/>
          <w:sz w:val="24"/>
          <w:szCs w:val="24"/>
          <w:lang w:val="fr-FR"/>
        </w:rPr>
        <w:t>Institutional</w:t>
      </w:r>
      <w:proofErr w:type="spellEnd"/>
      <w:r w:rsidR="0007340C" w:rsidRPr="0007340C">
        <w:rPr>
          <w:rFonts w:ascii="Arial" w:hAnsi="Arial" w:cs="Arial"/>
          <w:sz w:val="24"/>
          <w:szCs w:val="24"/>
          <w:lang w:val="fr-FR"/>
        </w:rPr>
        <w:t xml:space="preserve"> </w:t>
      </w:r>
      <w:proofErr w:type="spellStart"/>
      <w:r w:rsidR="0007340C" w:rsidRPr="0007340C">
        <w:rPr>
          <w:rFonts w:ascii="Arial" w:hAnsi="Arial" w:cs="Arial"/>
          <w:sz w:val="24"/>
          <w:szCs w:val="24"/>
          <w:lang w:val="fr-FR"/>
        </w:rPr>
        <w:t>investors</w:t>
      </w:r>
      <w:proofErr w:type="spellEnd"/>
      <w:r w:rsidR="0007340C" w:rsidRPr="0007340C">
        <w:rPr>
          <w:rFonts w:ascii="Arial" w:hAnsi="Arial" w:cs="Arial"/>
          <w:sz w:val="24"/>
          <w:szCs w:val="24"/>
          <w:lang w:val="fr-FR"/>
        </w:rPr>
        <w:t xml:space="preserve"> and </w:t>
      </w:r>
      <w:proofErr w:type="spellStart"/>
      <w:r w:rsidR="0007340C" w:rsidRPr="0007340C">
        <w:rPr>
          <w:rFonts w:ascii="Arial" w:hAnsi="Arial" w:cs="Arial"/>
          <w:sz w:val="24"/>
          <w:szCs w:val="24"/>
          <w:lang w:val="fr-FR"/>
        </w:rPr>
        <w:t>firm</w:t>
      </w:r>
      <w:proofErr w:type="spellEnd"/>
      <w:r w:rsidR="0007340C" w:rsidRPr="0007340C">
        <w:rPr>
          <w:rFonts w:ascii="Arial" w:hAnsi="Arial" w:cs="Arial"/>
          <w:sz w:val="24"/>
          <w:szCs w:val="24"/>
          <w:lang w:val="fr-FR"/>
        </w:rPr>
        <w:t xml:space="preserve"> performance</w:t>
      </w:r>
      <w:r w:rsidR="00BC198B">
        <w:rPr>
          <w:rFonts w:ascii="Arial" w:hAnsi="Arial" w:cs="Arial"/>
          <w:sz w:val="24"/>
          <w:szCs w:val="24"/>
          <w:lang w:val="fr-FR"/>
        </w:rPr>
        <w:t xml:space="preserve"> </w:t>
      </w:r>
      <w:r w:rsidR="0007340C" w:rsidRPr="0007340C">
        <w:rPr>
          <w:rFonts w:ascii="Arial" w:hAnsi="Arial" w:cs="Arial"/>
          <w:sz w:val="24"/>
          <w:szCs w:val="24"/>
          <w:lang w:val="fr-FR"/>
        </w:rPr>
        <w:t xml:space="preserve">: Evidence </w:t>
      </w:r>
      <w:proofErr w:type="spellStart"/>
      <w:r w:rsidR="0007340C" w:rsidRPr="0007340C">
        <w:rPr>
          <w:rFonts w:ascii="Arial" w:hAnsi="Arial" w:cs="Arial"/>
          <w:sz w:val="24"/>
          <w:szCs w:val="24"/>
          <w:lang w:val="fr-FR"/>
        </w:rPr>
        <w:t>from</w:t>
      </w:r>
      <w:proofErr w:type="spellEnd"/>
      <w:r w:rsidR="0007340C" w:rsidRPr="0007340C">
        <w:rPr>
          <w:rFonts w:ascii="Arial" w:hAnsi="Arial" w:cs="Arial"/>
          <w:sz w:val="24"/>
          <w:szCs w:val="24"/>
          <w:lang w:val="fr-FR"/>
        </w:rPr>
        <w:t xml:space="preserve"> </w:t>
      </w:r>
      <w:proofErr w:type="spellStart"/>
      <w:r w:rsidR="0007340C" w:rsidRPr="0007340C">
        <w:rPr>
          <w:rFonts w:ascii="Arial" w:hAnsi="Arial" w:cs="Arial"/>
          <w:sz w:val="24"/>
          <w:szCs w:val="24"/>
          <w:lang w:val="fr-FR"/>
        </w:rPr>
        <w:t>IPOs</w:t>
      </w:r>
      <w:proofErr w:type="spellEnd"/>
      <w:r w:rsidR="0007340C">
        <w:rPr>
          <w:rFonts w:ascii="Arial" w:hAnsi="Arial" w:cs="Arial"/>
          <w:sz w:val="24"/>
          <w:szCs w:val="24"/>
          <w:lang w:val="fr-FR"/>
        </w:rPr>
        <w:t xml:space="preserve"> », </w:t>
      </w:r>
      <w:r w:rsidR="0007340C" w:rsidRPr="0007340C">
        <w:rPr>
          <w:rFonts w:ascii="Arial" w:hAnsi="Arial" w:cs="Arial"/>
          <w:i/>
          <w:iCs/>
          <w:sz w:val="24"/>
          <w:szCs w:val="24"/>
          <w:lang w:val="fr-FR"/>
        </w:rPr>
        <w:t xml:space="preserve">The North American Journal of </w:t>
      </w:r>
      <w:proofErr w:type="spellStart"/>
      <w:r w:rsidR="0007340C" w:rsidRPr="0007340C">
        <w:rPr>
          <w:rFonts w:ascii="Arial" w:hAnsi="Arial" w:cs="Arial"/>
          <w:i/>
          <w:iCs/>
          <w:sz w:val="24"/>
          <w:szCs w:val="24"/>
          <w:lang w:val="fr-FR"/>
        </w:rPr>
        <w:t>Economics</w:t>
      </w:r>
      <w:proofErr w:type="spellEnd"/>
      <w:r w:rsidR="0007340C" w:rsidRPr="0007340C">
        <w:rPr>
          <w:rFonts w:ascii="Arial" w:hAnsi="Arial" w:cs="Arial"/>
          <w:i/>
          <w:iCs/>
          <w:sz w:val="24"/>
          <w:szCs w:val="24"/>
          <w:lang w:val="fr-FR"/>
        </w:rPr>
        <w:t xml:space="preserve"> and Finance</w:t>
      </w:r>
      <w:r w:rsidR="0007340C">
        <w:rPr>
          <w:rFonts w:ascii="Arial" w:hAnsi="Arial" w:cs="Arial"/>
          <w:sz w:val="24"/>
          <w:szCs w:val="24"/>
          <w:lang w:val="fr-FR"/>
        </w:rPr>
        <w:t>, Vol.</w:t>
      </w:r>
      <w:r w:rsidR="001D7FF0">
        <w:rPr>
          <w:rFonts w:ascii="Arial" w:hAnsi="Arial" w:cs="Arial"/>
          <w:sz w:val="24"/>
          <w:szCs w:val="24"/>
          <w:lang w:val="fr-FR"/>
        </w:rPr>
        <w:t>51</w:t>
      </w:r>
    </w:p>
    <w:p w14:paraId="6F889BAB" w14:textId="46A8AF39" w:rsidR="00B20994" w:rsidRPr="00032999" w:rsidRDefault="00B20994" w:rsidP="00070FE1">
      <w:pPr>
        <w:ind w:left="360"/>
        <w:jc w:val="both"/>
        <w:rPr>
          <w:rFonts w:ascii="Arial" w:hAnsi="Arial" w:cs="Arial"/>
          <w:sz w:val="24"/>
          <w:szCs w:val="24"/>
          <w:lang w:val="fr-FR"/>
        </w:rPr>
      </w:pPr>
      <w:r w:rsidRPr="00032999">
        <w:rPr>
          <w:rFonts w:ascii="Arial" w:hAnsi="Arial" w:cs="Arial"/>
          <w:sz w:val="24"/>
          <w:szCs w:val="24"/>
          <w:lang w:val="fr-FR"/>
        </w:rPr>
        <w:t xml:space="preserve">Morin F., </w:t>
      </w:r>
      <w:proofErr w:type="spellStart"/>
      <w:r w:rsidRPr="00032999">
        <w:rPr>
          <w:rFonts w:ascii="Arial" w:hAnsi="Arial" w:cs="Arial"/>
          <w:sz w:val="24"/>
          <w:szCs w:val="24"/>
          <w:lang w:val="fr-FR"/>
        </w:rPr>
        <w:t>Rigamonti</w:t>
      </w:r>
      <w:proofErr w:type="spellEnd"/>
      <w:r w:rsidRPr="00032999">
        <w:rPr>
          <w:rFonts w:ascii="Arial" w:hAnsi="Arial" w:cs="Arial"/>
          <w:sz w:val="24"/>
          <w:szCs w:val="24"/>
          <w:lang w:val="fr-FR"/>
        </w:rPr>
        <w:t xml:space="preserve"> E.</w:t>
      </w:r>
      <w:r w:rsidR="00482169" w:rsidRPr="00032999">
        <w:rPr>
          <w:rFonts w:ascii="Arial" w:hAnsi="Arial" w:cs="Arial"/>
          <w:sz w:val="24"/>
          <w:szCs w:val="24"/>
          <w:lang w:val="fr-FR"/>
        </w:rPr>
        <w:t xml:space="preserve"> </w:t>
      </w:r>
      <w:r w:rsidRPr="00032999">
        <w:rPr>
          <w:rFonts w:ascii="Arial" w:hAnsi="Arial" w:cs="Arial"/>
          <w:sz w:val="24"/>
          <w:szCs w:val="24"/>
          <w:lang w:val="fr-FR"/>
        </w:rPr>
        <w:t>(2002), « </w:t>
      </w:r>
      <w:r w:rsidR="00482169" w:rsidRPr="00032999">
        <w:rPr>
          <w:rFonts w:ascii="Arial" w:hAnsi="Arial" w:cs="Arial"/>
          <w:sz w:val="24"/>
          <w:szCs w:val="24"/>
          <w:lang w:val="fr-FR"/>
        </w:rPr>
        <w:t xml:space="preserve">Évolution et structure de l'actionnariat en France », </w:t>
      </w:r>
      <w:r w:rsidR="00482169" w:rsidRPr="00032999">
        <w:rPr>
          <w:rFonts w:ascii="Arial" w:hAnsi="Arial" w:cs="Arial"/>
          <w:i/>
          <w:iCs/>
          <w:sz w:val="24"/>
          <w:szCs w:val="24"/>
          <w:lang w:val="fr-FR"/>
        </w:rPr>
        <w:t>Revue Française de Gestion</w:t>
      </w:r>
      <w:r w:rsidR="00482169" w:rsidRPr="00032999">
        <w:rPr>
          <w:rFonts w:ascii="Arial" w:hAnsi="Arial" w:cs="Arial"/>
          <w:sz w:val="24"/>
          <w:szCs w:val="24"/>
          <w:lang w:val="fr-FR"/>
        </w:rPr>
        <w:t xml:space="preserve">, </w:t>
      </w:r>
      <w:r w:rsidR="00306164" w:rsidRPr="00032999">
        <w:rPr>
          <w:rFonts w:ascii="Arial" w:hAnsi="Arial" w:cs="Arial"/>
          <w:sz w:val="24"/>
          <w:szCs w:val="24"/>
          <w:lang w:val="fr-FR"/>
        </w:rPr>
        <w:t>Vol.5, n°141, pp.155-181</w:t>
      </w:r>
    </w:p>
    <w:p w14:paraId="745286A6" w14:textId="7DC3B0DC" w:rsidR="00571F58" w:rsidRPr="00032999" w:rsidRDefault="00571F58" w:rsidP="00070FE1">
      <w:pPr>
        <w:ind w:left="360"/>
        <w:jc w:val="both"/>
        <w:rPr>
          <w:rFonts w:ascii="Arial" w:hAnsi="Arial" w:cs="Arial"/>
          <w:sz w:val="24"/>
          <w:szCs w:val="24"/>
          <w:lang w:val="fr-FR"/>
        </w:rPr>
      </w:pPr>
      <w:r w:rsidRPr="00032999">
        <w:rPr>
          <w:rFonts w:ascii="Arial" w:hAnsi="Arial" w:cs="Arial"/>
          <w:sz w:val="24"/>
          <w:szCs w:val="24"/>
          <w:lang w:val="fr-FR"/>
        </w:rPr>
        <w:t>Moulin Y., Point S. (2012), « </w:t>
      </w:r>
      <w:r w:rsidR="00762C55" w:rsidRPr="00032999">
        <w:rPr>
          <w:rFonts w:ascii="Arial" w:hAnsi="Arial" w:cs="Arial"/>
          <w:sz w:val="24"/>
          <w:szCs w:val="24"/>
          <w:lang w:val="fr-FR"/>
        </w:rPr>
        <w:t xml:space="preserve">Les femmes dans les conseils d'administration du SBF120 : qualités féminines ou affaires de famille ? », </w:t>
      </w:r>
      <w:r w:rsidR="00762C55" w:rsidRPr="00032999">
        <w:rPr>
          <w:rFonts w:ascii="Arial" w:hAnsi="Arial" w:cs="Arial"/>
          <w:i/>
          <w:iCs/>
          <w:sz w:val="24"/>
          <w:szCs w:val="24"/>
          <w:lang w:val="fr-FR"/>
        </w:rPr>
        <w:t>Revue de gestion des ressources humaines</w:t>
      </w:r>
      <w:r w:rsidR="00762C55" w:rsidRPr="00032999">
        <w:rPr>
          <w:rFonts w:ascii="Arial" w:hAnsi="Arial" w:cs="Arial"/>
          <w:sz w:val="24"/>
          <w:szCs w:val="24"/>
          <w:lang w:val="fr-FR"/>
        </w:rPr>
        <w:t>, Vol.1, n° 83, pp.31-44</w:t>
      </w:r>
    </w:p>
    <w:p w14:paraId="7A2E90F1" w14:textId="6861955B" w:rsidR="00D00C53" w:rsidRPr="00032999" w:rsidRDefault="00D00C53" w:rsidP="00070FE1">
      <w:pPr>
        <w:ind w:left="360"/>
        <w:jc w:val="both"/>
        <w:rPr>
          <w:rFonts w:ascii="Arial" w:hAnsi="Arial" w:cs="Arial"/>
          <w:sz w:val="24"/>
          <w:szCs w:val="24"/>
          <w:lang w:val="fr-FR"/>
        </w:rPr>
      </w:pPr>
      <w:proofErr w:type="spellStart"/>
      <w:r w:rsidRPr="00032999">
        <w:rPr>
          <w:rFonts w:ascii="Arial" w:hAnsi="Arial" w:cs="Arial"/>
          <w:sz w:val="24"/>
          <w:szCs w:val="24"/>
          <w:lang w:val="fr-FR"/>
        </w:rPr>
        <w:t>Plihon</w:t>
      </w:r>
      <w:proofErr w:type="spellEnd"/>
      <w:r w:rsidRPr="00032999">
        <w:rPr>
          <w:rFonts w:ascii="Arial" w:hAnsi="Arial" w:cs="Arial"/>
          <w:sz w:val="24"/>
          <w:szCs w:val="24"/>
          <w:lang w:val="fr-FR"/>
        </w:rPr>
        <w:t xml:space="preserve"> D., </w:t>
      </w:r>
      <w:proofErr w:type="spellStart"/>
      <w:r w:rsidRPr="00032999">
        <w:rPr>
          <w:rFonts w:ascii="Arial" w:hAnsi="Arial" w:cs="Arial"/>
          <w:sz w:val="24"/>
          <w:szCs w:val="24"/>
          <w:lang w:val="fr-FR"/>
        </w:rPr>
        <w:t>Rigot</w:t>
      </w:r>
      <w:proofErr w:type="spellEnd"/>
      <w:r w:rsidRPr="00032999">
        <w:rPr>
          <w:rFonts w:ascii="Arial" w:hAnsi="Arial" w:cs="Arial"/>
          <w:sz w:val="24"/>
          <w:szCs w:val="24"/>
          <w:lang w:val="fr-FR"/>
        </w:rPr>
        <w:t xml:space="preserve"> S. (2018), « </w:t>
      </w:r>
      <w:r w:rsidR="00EC587E" w:rsidRPr="00032999">
        <w:rPr>
          <w:rFonts w:ascii="Arial" w:hAnsi="Arial" w:cs="Arial"/>
          <w:sz w:val="24"/>
          <w:szCs w:val="24"/>
          <w:lang w:val="fr-FR"/>
        </w:rPr>
        <w:t xml:space="preserve">Pourquoi manque-t-on d’investisseurs à long terme ? », </w:t>
      </w:r>
      <w:r w:rsidR="00EC587E" w:rsidRPr="00032999">
        <w:rPr>
          <w:rFonts w:ascii="Arial" w:hAnsi="Arial" w:cs="Arial"/>
          <w:i/>
          <w:iCs/>
          <w:sz w:val="24"/>
          <w:szCs w:val="24"/>
          <w:lang w:val="fr-FR"/>
        </w:rPr>
        <w:t>Revue d’Economie Financière</w:t>
      </w:r>
      <w:r w:rsidR="00EC587E" w:rsidRPr="00032999">
        <w:rPr>
          <w:rFonts w:ascii="Arial" w:hAnsi="Arial" w:cs="Arial"/>
          <w:sz w:val="24"/>
          <w:szCs w:val="24"/>
          <w:lang w:val="fr-FR"/>
        </w:rPr>
        <w:t>, Vol.2, n°130, pp.</w:t>
      </w:r>
      <w:r w:rsidR="00F0404E" w:rsidRPr="00032999">
        <w:rPr>
          <w:rFonts w:ascii="Arial" w:hAnsi="Arial" w:cs="Arial"/>
          <w:sz w:val="24"/>
          <w:szCs w:val="24"/>
          <w:lang w:val="fr-FR"/>
        </w:rPr>
        <w:t>113-128</w:t>
      </w:r>
    </w:p>
    <w:p w14:paraId="02ABA83E" w14:textId="0218354F" w:rsidR="00E22BE8" w:rsidRPr="00032999" w:rsidRDefault="00BD0A67" w:rsidP="00070FE1">
      <w:pPr>
        <w:ind w:left="360"/>
        <w:jc w:val="both"/>
        <w:rPr>
          <w:rFonts w:ascii="Arial" w:hAnsi="Arial" w:cs="Arial"/>
          <w:sz w:val="24"/>
          <w:szCs w:val="24"/>
          <w:lang w:val="fr-FR"/>
        </w:rPr>
      </w:pPr>
      <w:proofErr w:type="spellStart"/>
      <w:r w:rsidRPr="00032999">
        <w:rPr>
          <w:rFonts w:ascii="Arial" w:hAnsi="Arial" w:cs="Arial"/>
          <w:sz w:val="24"/>
          <w:szCs w:val="24"/>
          <w:lang w:val="fr-FR"/>
        </w:rPr>
        <w:t>Rigot</w:t>
      </w:r>
      <w:proofErr w:type="spellEnd"/>
      <w:r w:rsidRPr="00032999">
        <w:rPr>
          <w:rFonts w:ascii="Arial" w:hAnsi="Arial" w:cs="Arial"/>
          <w:sz w:val="24"/>
          <w:szCs w:val="24"/>
          <w:lang w:val="fr-FR"/>
        </w:rPr>
        <w:t xml:space="preserve"> S., </w:t>
      </w:r>
      <w:proofErr w:type="spellStart"/>
      <w:r w:rsidR="00E22BE8" w:rsidRPr="00032999">
        <w:rPr>
          <w:rFonts w:ascii="Arial" w:hAnsi="Arial" w:cs="Arial"/>
          <w:sz w:val="24"/>
          <w:szCs w:val="24"/>
          <w:lang w:val="fr-FR"/>
        </w:rPr>
        <w:t>Scialom</w:t>
      </w:r>
      <w:proofErr w:type="spellEnd"/>
      <w:r w:rsidR="00E22BE8" w:rsidRPr="00032999">
        <w:rPr>
          <w:rFonts w:ascii="Arial" w:hAnsi="Arial" w:cs="Arial"/>
          <w:sz w:val="24"/>
          <w:szCs w:val="24"/>
          <w:lang w:val="fr-FR"/>
        </w:rPr>
        <w:t xml:space="preserve"> L. Aglietta M. (2012), « </w:t>
      </w:r>
      <w:r w:rsidR="00687713" w:rsidRPr="00032999">
        <w:rPr>
          <w:rFonts w:ascii="Arial" w:hAnsi="Arial" w:cs="Arial"/>
          <w:sz w:val="24"/>
          <w:szCs w:val="24"/>
          <w:lang w:val="fr-FR"/>
        </w:rPr>
        <w:t xml:space="preserve">Stratégies et gouvernance des fonds de pension », </w:t>
      </w:r>
      <w:r w:rsidR="00687713" w:rsidRPr="00032999">
        <w:rPr>
          <w:rFonts w:ascii="Arial" w:hAnsi="Arial" w:cs="Arial"/>
          <w:i/>
          <w:iCs/>
          <w:sz w:val="24"/>
          <w:szCs w:val="24"/>
          <w:lang w:val="fr-FR"/>
        </w:rPr>
        <w:t>Vie &amp; sciences de l'entreprise</w:t>
      </w:r>
      <w:r w:rsidR="00687713" w:rsidRPr="00032999">
        <w:rPr>
          <w:rFonts w:ascii="Arial" w:hAnsi="Arial" w:cs="Arial"/>
          <w:sz w:val="24"/>
          <w:szCs w:val="24"/>
          <w:lang w:val="fr-FR"/>
        </w:rPr>
        <w:t>, Vol.1, n°190, pp.16-29</w:t>
      </w:r>
    </w:p>
    <w:p w14:paraId="21FE3F30" w14:textId="7291FB24" w:rsidR="009C24A0" w:rsidRPr="00032999" w:rsidRDefault="009C24A0" w:rsidP="00070FE1">
      <w:pPr>
        <w:ind w:left="360"/>
        <w:jc w:val="both"/>
        <w:rPr>
          <w:rFonts w:ascii="Arial" w:hAnsi="Arial" w:cs="Arial"/>
          <w:sz w:val="24"/>
          <w:szCs w:val="24"/>
          <w:lang w:val="fr-FR"/>
        </w:rPr>
      </w:pPr>
      <w:r w:rsidRPr="00032999">
        <w:rPr>
          <w:rFonts w:ascii="Arial" w:hAnsi="Arial" w:cs="Arial"/>
          <w:sz w:val="24"/>
          <w:szCs w:val="24"/>
          <w:lang w:val="fr-FR"/>
        </w:rPr>
        <w:t>Rousseau S. (</w:t>
      </w:r>
      <w:r w:rsidR="007048BC" w:rsidRPr="00032999">
        <w:rPr>
          <w:rFonts w:ascii="Arial" w:hAnsi="Arial" w:cs="Arial"/>
          <w:sz w:val="24"/>
          <w:szCs w:val="24"/>
          <w:lang w:val="fr-FR"/>
        </w:rPr>
        <w:t>1996</w:t>
      </w:r>
      <w:r w:rsidRPr="00032999">
        <w:rPr>
          <w:rFonts w:ascii="Arial" w:hAnsi="Arial" w:cs="Arial"/>
          <w:sz w:val="24"/>
          <w:szCs w:val="24"/>
          <w:lang w:val="fr-FR"/>
        </w:rPr>
        <w:t>), « </w:t>
      </w:r>
      <w:r w:rsidR="00751A81" w:rsidRPr="00032999">
        <w:rPr>
          <w:rFonts w:ascii="Arial" w:hAnsi="Arial" w:cs="Arial"/>
          <w:sz w:val="24"/>
          <w:szCs w:val="24"/>
          <w:lang w:val="fr-FR"/>
        </w:rPr>
        <w:t xml:space="preserve">L'influence des investisseurs institutionnels sur la régie d'entreprise au Canada », </w:t>
      </w:r>
      <w:r w:rsidR="00751A81" w:rsidRPr="00032999">
        <w:rPr>
          <w:rFonts w:ascii="Arial" w:hAnsi="Arial" w:cs="Arial"/>
          <w:i/>
          <w:iCs/>
          <w:sz w:val="24"/>
          <w:szCs w:val="24"/>
          <w:lang w:val="fr-FR"/>
        </w:rPr>
        <w:t>Les Cahiers du Droit</w:t>
      </w:r>
      <w:r w:rsidR="00751A81" w:rsidRPr="00032999">
        <w:rPr>
          <w:rFonts w:ascii="Arial" w:hAnsi="Arial" w:cs="Arial"/>
          <w:sz w:val="24"/>
          <w:szCs w:val="24"/>
          <w:lang w:val="fr-FR"/>
        </w:rPr>
        <w:t>, Vol.</w:t>
      </w:r>
      <w:r w:rsidR="00740F34" w:rsidRPr="00032999">
        <w:rPr>
          <w:rFonts w:ascii="Arial" w:hAnsi="Arial" w:cs="Arial"/>
          <w:sz w:val="24"/>
          <w:szCs w:val="24"/>
          <w:lang w:val="fr-FR"/>
        </w:rPr>
        <w:t>37</w:t>
      </w:r>
      <w:r w:rsidR="00751A81" w:rsidRPr="00032999">
        <w:rPr>
          <w:rFonts w:ascii="Arial" w:hAnsi="Arial" w:cs="Arial"/>
          <w:sz w:val="24"/>
          <w:szCs w:val="24"/>
          <w:lang w:val="fr-FR"/>
        </w:rPr>
        <w:t>, n°</w:t>
      </w:r>
      <w:r w:rsidR="00740F34" w:rsidRPr="00032999">
        <w:rPr>
          <w:rFonts w:ascii="Arial" w:hAnsi="Arial" w:cs="Arial"/>
          <w:sz w:val="24"/>
          <w:szCs w:val="24"/>
          <w:lang w:val="fr-FR"/>
        </w:rPr>
        <w:t>2</w:t>
      </w:r>
      <w:r w:rsidR="00751A81" w:rsidRPr="00032999">
        <w:rPr>
          <w:rFonts w:ascii="Arial" w:hAnsi="Arial" w:cs="Arial"/>
          <w:sz w:val="24"/>
          <w:szCs w:val="24"/>
          <w:lang w:val="fr-FR"/>
        </w:rPr>
        <w:t>, pp.</w:t>
      </w:r>
      <w:r w:rsidR="00291767" w:rsidRPr="00032999">
        <w:rPr>
          <w:rFonts w:ascii="Arial" w:hAnsi="Arial" w:cs="Arial"/>
          <w:sz w:val="24"/>
          <w:szCs w:val="24"/>
          <w:lang w:val="fr-FR"/>
        </w:rPr>
        <w:t>305-376</w:t>
      </w:r>
    </w:p>
    <w:p w14:paraId="655C8957" w14:textId="0D298435" w:rsidR="00FC110A" w:rsidRPr="00032999" w:rsidRDefault="00FC110A" w:rsidP="00070FE1">
      <w:pPr>
        <w:ind w:left="360"/>
        <w:jc w:val="both"/>
        <w:rPr>
          <w:rFonts w:ascii="Arial" w:hAnsi="Arial" w:cs="Arial"/>
          <w:sz w:val="24"/>
          <w:szCs w:val="24"/>
          <w:lang w:val="fr-FR"/>
        </w:rPr>
      </w:pPr>
      <w:proofErr w:type="spellStart"/>
      <w:r w:rsidRPr="00032999">
        <w:rPr>
          <w:rFonts w:ascii="Arial" w:hAnsi="Arial" w:cs="Arial"/>
          <w:sz w:val="24"/>
          <w:szCs w:val="24"/>
          <w:lang w:val="fr-FR"/>
        </w:rPr>
        <w:t>Shleifer</w:t>
      </w:r>
      <w:proofErr w:type="spellEnd"/>
      <w:r w:rsidRPr="00032999">
        <w:rPr>
          <w:rFonts w:ascii="Arial" w:hAnsi="Arial" w:cs="Arial"/>
          <w:sz w:val="24"/>
          <w:szCs w:val="24"/>
          <w:lang w:val="fr-FR"/>
        </w:rPr>
        <w:t xml:space="preserve"> A., </w:t>
      </w:r>
      <w:proofErr w:type="spellStart"/>
      <w:r w:rsidRPr="00032999">
        <w:rPr>
          <w:rFonts w:ascii="Arial" w:hAnsi="Arial" w:cs="Arial"/>
          <w:sz w:val="24"/>
          <w:szCs w:val="24"/>
          <w:lang w:val="fr-FR"/>
        </w:rPr>
        <w:t>Vishny</w:t>
      </w:r>
      <w:proofErr w:type="spellEnd"/>
      <w:r w:rsidRPr="00032999">
        <w:rPr>
          <w:rFonts w:ascii="Arial" w:hAnsi="Arial" w:cs="Arial"/>
          <w:sz w:val="24"/>
          <w:szCs w:val="24"/>
          <w:lang w:val="fr-FR"/>
        </w:rPr>
        <w:t xml:space="preserve"> R. (1989), « </w:t>
      </w:r>
      <w:r w:rsidR="00D909CF" w:rsidRPr="00032999">
        <w:rPr>
          <w:rFonts w:ascii="Arial" w:hAnsi="Arial" w:cs="Arial"/>
          <w:sz w:val="24"/>
          <w:szCs w:val="24"/>
          <w:lang w:val="fr-FR"/>
        </w:rPr>
        <w:t xml:space="preserve">Management </w:t>
      </w:r>
      <w:proofErr w:type="spellStart"/>
      <w:proofErr w:type="gramStart"/>
      <w:r w:rsidR="00D909CF" w:rsidRPr="00032999">
        <w:rPr>
          <w:rFonts w:ascii="Arial" w:hAnsi="Arial" w:cs="Arial"/>
          <w:sz w:val="24"/>
          <w:szCs w:val="24"/>
          <w:lang w:val="fr-FR"/>
        </w:rPr>
        <w:t>entrenchment</w:t>
      </w:r>
      <w:proofErr w:type="spellEnd"/>
      <w:r w:rsidR="00D909CF" w:rsidRPr="00032999">
        <w:rPr>
          <w:rFonts w:ascii="Arial" w:hAnsi="Arial" w:cs="Arial"/>
          <w:sz w:val="24"/>
          <w:szCs w:val="24"/>
          <w:lang w:val="fr-FR"/>
        </w:rPr>
        <w:t>:</w:t>
      </w:r>
      <w:proofErr w:type="gramEnd"/>
      <w:r w:rsidR="00D909CF" w:rsidRPr="00032999">
        <w:rPr>
          <w:rFonts w:ascii="Arial" w:hAnsi="Arial" w:cs="Arial"/>
          <w:sz w:val="24"/>
          <w:szCs w:val="24"/>
          <w:lang w:val="fr-FR"/>
        </w:rPr>
        <w:t xml:space="preserve"> The case of manager-</w:t>
      </w:r>
      <w:proofErr w:type="spellStart"/>
      <w:r w:rsidR="00D909CF" w:rsidRPr="00032999">
        <w:rPr>
          <w:rFonts w:ascii="Arial" w:hAnsi="Arial" w:cs="Arial"/>
          <w:sz w:val="24"/>
          <w:szCs w:val="24"/>
          <w:lang w:val="fr-FR"/>
        </w:rPr>
        <w:t>specific</w:t>
      </w:r>
      <w:proofErr w:type="spellEnd"/>
      <w:r w:rsidR="00D909CF" w:rsidRPr="00032999">
        <w:rPr>
          <w:rFonts w:ascii="Arial" w:hAnsi="Arial" w:cs="Arial"/>
          <w:sz w:val="24"/>
          <w:szCs w:val="24"/>
          <w:lang w:val="fr-FR"/>
        </w:rPr>
        <w:t xml:space="preserve"> </w:t>
      </w:r>
      <w:proofErr w:type="spellStart"/>
      <w:r w:rsidR="00D909CF" w:rsidRPr="00032999">
        <w:rPr>
          <w:rFonts w:ascii="Arial" w:hAnsi="Arial" w:cs="Arial"/>
          <w:sz w:val="24"/>
          <w:szCs w:val="24"/>
          <w:lang w:val="fr-FR"/>
        </w:rPr>
        <w:t>investments</w:t>
      </w:r>
      <w:proofErr w:type="spellEnd"/>
      <w:r w:rsidR="00E947CE" w:rsidRPr="00032999">
        <w:rPr>
          <w:rFonts w:ascii="Arial" w:hAnsi="Arial" w:cs="Arial"/>
          <w:sz w:val="24"/>
          <w:szCs w:val="24"/>
          <w:lang w:val="fr-FR"/>
        </w:rPr>
        <w:t xml:space="preserve"> », </w:t>
      </w:r>
      <w:r w:rsidR="00B167DC" w:rsidRPr="00032999">
        <w:rPr>
          <w:rFonts w:ascii="Arial" w:hAnsi="Arial" w:cs="Arial"/>
          <w:i/>
          <w:iCs/>
          <w:sz w:val="24"/>
          <w:szCs w:val="24"/>
          <w:lang w:val="fr-FR"/>
        </w:rPr>
        <w:t xml:space="preserve">Journal of Financial </w:t>
      </w:r>
      <w:proofErr w:type="spellStart"/>
      <w:r w:rsidR="00B167DC" w:rsidRPr="00032999">
        <w:rPr>
          <w:rFonts w:ascii="Arial" w:hAnsi="Arial" w:cs="Arial"/>
          <w:i/>
          <w:iCs/>
          <w:sz w:val="24"/>
          <w:szCs w:val="24"/>
          <w:lang w:val="fr-FR"/>
        </w:rPr>
        <w:t>Economics</w:t>
      </w:r>
      <w:proofErr w:type="spellEnd"/>
      <w:r w:rsidR="00B167DC" w:rsidRPr="00032999">
        <w:rPr>
          <w:rFonts w:ascii="Arial" w:hAnsi="Arial" w:cs="Arial"/>
          <w:sz w:val="24"/>
          <w:szCs w:val="24"/>
          <w:lang w:val="fr-FR"/>
        </w:rPr>
        <w:t>, Vol.</w:t>
      </w:r>
      <w:r w:rsidR="009C7750" w:rsidRPr="00032999">
        <w:rPr>
          <w:rFonts w:ascii="Arial" w:hAnsi="Arial" w:cs="Arial"/>
          <w:sz w:val="24"/>
          <w:szCs w:val="24"/>
          <w:lang w:val="fr-FR"/>
        </w:rPr>
        <w:t>25, n°1, pp.123-139</w:t>
      </w:r>
    </w:p>
    <w:p w14:paraId="0E9E21BB" w14:textId="3428B5DE" w:rsidR="00C52EC3" w:rsidRPr="00032999" w:rsidRDefault="004B7507" w:rsidP="00082607">
      <w:pPr>
        <w:ind w:left="360"/>
        <w:jc w:val="both"/>
        <w:rPr>
          <w:rFonts w:ascii="Arial" w:hAnsi="Arial" w:cs="Arial"/>
          <w:b/>
          <w:bCs/>
          <w:sz w:val="28"/>
          <w:szCs w:val="28"/>
          <w:u w:val="single"/>
          <w:lang w:val="fr-FR"/>
        </w:rPr>
      </w:pPr>
      <w:r w:rsidRPr="00032999">
        <w:rPr>
          <w:rFonts w:ascii="Arial" w:hAnsi="Arial" w:cs="Arial"/>
          <w:b/>
          <w:bCs/>
          <w:sz w:val="28"/>
          <w:szCs w:val="28"/>
          <w:u w:val="single"/>
          <w:lang w:val="fr-FR"/>
        </w:rPr>
        <w:t>Webographie</w:t>
      </w:r>
    </w:p>
    <w:p w14:paraId="147B5BED" w14:textId="2811A5A7" w:rsidR="004C5D51" w:rsidRPr="00032999" w:rsidRDefault="00594234" w:rsidP="00594234">
      <w:pPr>
        <w:pStyle w:val="Notedebasdepage"/>
        <w:ind w:left="360"/>
        <w:jc w:val="both"/>
        <w:rPr>
          <w:rFonts w:ascii="Arial" w:hAnsi="Arial" w:cs="Arial"/>
          <w:sz w:val="24"/>
          <w:szCs w:val="24"/>
          <w:lang w:val="fr-FR"/>
        </w:rPr>
      </w:pPr>
      <w:r w:rsidRPr="00032999">
        <w:rPr>
          <w:rFonts w:ascii="Arial" w:hAnsi="Arial" w:cs="Arial"/>
          <w:sz w:val="24"/>
          <w:szCs w:val="24"/>
        </w:rPr>
        <w:t>https://www.marianne.net/politique/des-politiques-menes-en-bateau-par-vincent-</w:t>
      </w:r>
      <w:r w:rsidR="004C5D51" w:rsidRPr="00032999">
        <w:rPr>
          <w:rFonts w:ascii="Arial" w:hAnsi="Arial" w:cs="Arial"/>
          <w:sz w:val="24"/>
          <w:szCs w:val="24"/>
        </w:rPr>
        <w:t>bollore</w:t>
      </w:r>
    </w:p>
    <w:p w14:paraId="5B8248D2" w14:textId="0404DBE4" w:rsidR="004C5D51" w:rsidRPr="00032999" w:rsidRDefault="00594234" w:rsidP="00594234">
      <w:pPr>
        <w:pStyle w:val="Notedebasdepage"/>
        <w:ind w:left="360"/>
        <w:jc w:val="both"/>
        <w:rPr>
          <w:rFonts w:ascii="Arial" w:hAnsi="Arial" w:cs="Arial"/>
          <w:sz w:val="24"/>
          <w:szCs w:val="24"/>
          <w:lang w:val="fr-FR"/>
        </w:rPr>
      </w:pPr>
      <w:r w:rsidRPr="00032999">
        <w:rPr>
          <w:rFonts w:ascii="Arial" w:hAnsi="Arial" w:cs="Arial"/>
          <w:sz w:val="24"/>
          <w:szCs w:val="24"/>
        </w:rPr>
        <w:t>https://www.leparisien.fr/archives/lagardere-et-sarkozy-deux-amis-de-vingt-ans-09-10-</w:t>
      </w:r>
      <w:r w:rsidR="004C5D51" w:rsidRPr="00032999">
        <w:rPr>
          <w:rFonts w:ascii="Arial" w:hAnsi="Arial" w:cs="Arial"/>
          <w:sz w:val="24"/>
          <w:szCs w:val="24"/>
        </w:rPr>
        <w:t>2007-2008455401.php</w:t>
      </w:r>
    </w:p>
    <w:p w14:paraId="30308332" w14:textId="05746C0C" w:rsidR="004C5D51" w:rsidRPr="00032999" w:rsidRDefault="004C5D51" w:rsidP="00594234">
      <w:pPr>
        <w:pStyle w:val="Notedebasdepage"/>
        <w:ind w:firstLine="360"/>
        <w:jc w:val="both"/>
        <w:rPr>
          <w:rFonts w:ascii="Arial" w:hAnsi="Arial" w:cs="Arial"/>
          <w:sz w:val="24"/>
          <w:szCs w:val="24"/>
          <w:lang w:val="fr-FR"/>
        </w:rPr>
      </w:pPr>
      <w:r w:rsidRPr="00032999">
        <w:rPr>
          <w:rFonts w:ascii="Arial" w:hAnsi="Arial" w:cs="Arial"/>
          <w:sz w:val="24"/>
          <w:szCs w:val="24"/>
        </w:rPr>
        <w:t>http://www.journaldunet.com/economie/dirigeants/patrons-sarkozy/4.shtml</w:t>
      </w:r>
    </w:p>
    <w:p w14:paraId="5025E603" w14:textId="182057BA" w:rsidR="004C5D51" w:rsidRPr="00032999" w:rsidRDefault="00594234" w:rsidP="00594234">
      <w:pPr>
        <w:pStyle w:val="Notedebasdepage"/>
        <w:ind w:left="360"/>
        <w:jc w:val="both"/>
        <w:rPr>
          <w:rFonts w:ascii="Arial" w:hAnsi="Arial" w:cs="Arial"/>
          <w:sz w:val="24"/>
          <w:szCs w:val="24"/>
          <w:lang w:val="fr-FR"/>
        </w:rPr>
      </w:pPr>
      <w:r w:rsidRPr="00032999">
        <w:rPr>
          <w:rFonts w:ascii="Arial" w:hAnsi="Arial" w:cs="Arial"/>
          <w:sz w:val="24"/>
          <w:szCs w:val="24"/>
        </w:rPr>
        <w:t>https://www.lemonde.fr/economie/article/2014/05/15/les-fonds-activistes-font-plier-la-</w:t>
      </w:r>
      <w:r w:rsidR="004C5D51" w:rsidRPr="00032999">
        <w:rPr>
          <w:rFonts w:ascii="Arial" w:hAnsi="Arial" w:cs="Arial"/>
          <w:sz w:val="24"/>
          <w:szCs w:val="24"/>
        </w:rPr>
        <w:t>direction-de-nexans_4419441_3234.html</w:t>
      </w:r>
    </w:p>
    <w:p w14:paraId="58F5DA8E" w14:textId="633F087D" w:rsidR="004C5D51" w:rsidRPr="00032999" w:rsidRDefault="00594234" w:rsidP="00594234">
      <w:pPr>
        <w:pStyle w:val="Notedebasdepage"/>
        <w:ind w:left="360"/>
        <w:jc w:val="both"/>
        <w:rPr>
          <w:rFonts w:ascii="Arial" w:hAnsi="Arial" w:cs="Arial"/>
          <w:sz w:val="24"/>
          <w:szCs w:val="24"/>
          <w:lang w:val="fr-FR"/>
        </w:rPr>
      </w:pPr>
      <w:r w:rsidRPr="00032999">
        <w:rPr>
          <w:rFonts w:ascii="Arial" w:hAnsi="Arial" w:cs="Arial"/>
          <w:sz w:val="24"/>
          <w:szCs w:val="24"/>
        </w:rPr>
        <w:t>https://www.challenges.fr/finance-et-marche/suez-le-fonds-amber-demande-a-engie-</w:t>
      </w:r>
      <w:r w:rsidR="004C5D51" w:rsidRPr="00032999">
        <w:rPr>
          <w:rFonts w:ascii="Arial" w:hAnsi="Arial" w:cs="Arial"/>
          <w:sz w:val="24"/>
          <w:szCs w:val="24"/>
        </w:rPr>
        <w:t>de-saisir-l-offre-de-veolia_729386</w:t>
      </w:r>
    </w:p>
    <w:p w14:paraId="6ACE4EC7" w14:textId="287B9CDF" w:rsidR="004C5D51" w:rsidRPr="00032999" w:rsidRDefault="004C5D51" w:rsidP="00594234">
      <w:pPr>
        <w:pStyle w:val="Notedebasdepage"/>
        <w:ind w:firstLine="360"/>
        <w:jc w:val="both"/>
        <w:rPr>
          <w:rFonts w:ascii="Arial" w:hAnsi="Arial" w:cs="Arial"/>
          <w:sz w:val="24"/>
          <w:szCs w:val="24"/>
          <w:lang w:val="fr-FR"/>
        </w:rPr>
      </w:pPr>
      <w:r w:rsidRPr="00032999">
        <w:rPr>
          <w:rFonts w:ascii="Arial" w:hAnsi="Arial" w:cs="Arial"/>
          <w:sz w:val="24"/>
          <w:szCs w:val="24"/>
        </w:rPr>
        <w:t>https://www.itespresso.fr/gameloft-vivendi-allie-decisif-opa-130039.html</w:t>
      </w:r>
    </w:p>
    <w:p w14:paraId="07B1164B" w14:textId="4DD669E2" w:rsidR="004C5D51" w:rsidRPr="00032999" w:rsidRDefault="004C5D51" w:rsidP="00594234">
      <w:pPr>
        <w:pStyle w:val="Notedebasdepage"/>
        <w:ind w:firstLine="360"/>
        <w:jc w:val="both"/>
        <w:rPr>
          <w:rFonts w:ascii="Arial" w:hAnsi="Arial" w:cs="Arial"/>
          <w:sz w:val="24"/>
          <w:szCs w:val="24"/>
        </w:rPr>
      </w:pPr>
      <w:r w:rsidRPr="00032999">
        <w:rPr>
          <w:rFonts w:ascii="Arial" w:hAnsi="Arial" w:cs="Arial"/>
          <w:sz w:val="24"/>
          <w:szCs w:val="24"/>
        </w:rPr>
        <w:t>https://de.reuters.com/article/solocal-capital-concert-idFRKBN16R0OU-OFRBS</w:t>
      </w:r>
    </w:p>
    <w:p w14:paraId="78234862" w14:textId="79E3F86A" w:rsidR="004C5D51" w:rsidRPr="00032999" w:rsidRDefault="00594234" w:rsidP="00594234">
      <w:pPr>
        <w:pStyle w:val="Notedebasdepage"/>
        <w:ind w:left="360"/>
        <w:jc w:val="both"/>
        <w:rPr>
          <w:rFonts w:ascii="Arial" w:hAnsi="Arial" w:cs="Arial"/>
          <w:sz w:val="24"/>
          <w:szCs w:val="24"/>
          <w:lang w:val="fr-FR"/>
        </w:rPr>
      </w:pPr>
      <w:r w:rsidRPr="00032999">
        <w:rPr>
          <w:rFonts w:ascii="Arial" w:hAnsi="Arial" w:cs="Arial"/>
          <w:sz w:val="24"/>
          <w:szCs w:val="24"/>
        </w:rPr>
        <w:t>https://www.capital.fr/entreprises-marches/comme-nicolas-sarkozy-guillaume-pepy-</w:t>
      </w:r>
      <w:r w:rsidR="004C5D51" w:rsidRPr="00032999">
        <w:rPr>
          <w:rFonts w:ascii="Arial" w:hAnsi="Arial" w:cs="Arial"/>
          <w:sz w:val="24"/>
          <w:szCs w:val="24"/>
        </w:rPr>
        <w:t>vient-a-la-rescousse-darnaud-lagardere-1363153</w:t>
      </w:r>
    </w:p>
    <w:p w14:paraId="7C9CCEBC" w14:textId="48F741E6" w:rsidR="004C5D51" w:rsidRPr="00032999" w:rsidRDefault="00594234" w:rsidP="00594234">
      <w:pPr>
        <w:pStyle w:val="Notedebasdepage"/>
        <w:ind w:left="360"/>
        <w:jc w:val="both"/>
        <w:rPr>
          <w:rFonts w:ascii="Arial" w:hAnsi="Arial" w:cs="Arial"/>
          <w:sz w:val="24"/>
          <w:szCs w:val="24"/>
          <w:lang w:val="fr-FR"/>
        </w:rPr>
      </w:pPr>
      <w:r w:rsidRPr="00032999">
        <w:rPr>
          <w:rFonts w:ascii="Arial" w:hAnsi="Arial" w:cs="Arial"/>
          <w:sz w:val="24"/>
          <w:szCs w:val="24"/>
        </w:rPr>
        <w:t>https://www.capital.fr/entreprises-marches/arnaud-lagardere-revele-enfin-sa-lourde-</w:t>
      </w:r>
      <w:r w:rsidR="004C5D51" w:rsidRPr="00032999">
        <w:rPr>
          <w:rFonts w:ascii="Arial" w:hAnsi="Arial" w:cs="Arial"/>
          <w:sz w:val="24"/>
          <w:szCs w:val="24"/>
        </w:rPr>
        <w:t>dette-personnelle-1377833</w:t>
      </w:r>
    </w:p>
    <w:p w14:paraId="26B3FB4F" w14:textId="4DCA336C" w:rsidR="004C5D51" w:rsidRPr="00032999" w:rsidRDefault="004C5D51" w:rsidP="00594234">
      <w:pPr>
        <w:pStyle w:val="Notedebasdepage"/>
        <w:ind w:firstLine="360"/>
        <w:jc w:val="both"/>
        <w:rPr>
          <w:rFonts w:ascii="Arial" w:hAnsi="Arial" w:cs="Arial"/>
          <w:sz w:val="24"/>
          <w:szCs w:val="24"/>
          <w:lang w:val="fr-FR"/>
        </w:rPr>
      </w:pPr>
      <w:r w:rsidRPr="00032999">
        <w:rPr>
          <w:rFonts w:ascii="Arial" w:hAnsi="Arial" w:cs="Arial"/>
          <w:sz w:val="24"/>
          <w:szCs w:val="24"/>
        </w:rPr>
        <w:t>https://www.capital.fr/entreprises-marches/a-suivre-aujourdhui-worldline-1361346</w:t>
      </w:r>
    </w:p>
    <w:p w14:paraId="61BCC6A9" w14:textId="57F26D86" w:rsidR="004C5D51" w:rsidRPr="00032999" w:rsidRDefault="00594234" w:rsidP="00594234">
      <w:pPr>
        <w:pStyle w:val="Notedebasdepage"/>
        <w:ind w:left="360"/>
        <w:jc w:val="both"/>
        <w:rPr>
          <w:rFonts w:ascii="Arial" w:hAnsi="Arial" w:cs="Arial"/>
          <w:sz w:val="24"/>
          <w:szCs w:val="24"/>
        </w:rPr>
      </w:pPr>
      <w:r w:rsidRPr="00032999">
        <w:rPr>
          <w:rFonts w:ascii="Arial" w:hAnsi="Arial" w:cs="Arial"/>
          <w:sz w:val="24"/>
          <w:szCs w:val="24"/>
        </w:rPr>
        <w:t>https://www.lesechos.fr/tech-medias/medias/lagardere-vivendi-demande-a-son-tour-</w:t>
      </w:r>
      <w:r w:rsidR="004C5D51" w:rsidRPr="00032999">
        <w:rPr>
          <w:rFonts w:ascii="Arial" w:hAnsi="Arial" w:cs="Arial"/>
          <w:sz w:val="24"/>
          <w:szCs w:val="24"/>
        </w:rPr>
        <w:t>une-ag-1234268</w:t>
      </w:r>
    </w:p>
    <w:p w14:paraId="776F2283" w14:textId="6EAD5B4B" w:rsidR="004C5D51" w:rsidRPr="00032999" w:rsidRDefault="00594234" w:rsidP="00594234">
      <w:pPr>
        <w:pStyle w:val="Notedebasdepage"/>
        <w:ind w:left="360"/>
        <w:jc w:val="both"/>
        <w:rPr>
          <w:rFonts w:ascii="Arial" w:hAnsi="Arial" w:cs="Arial"/>
          <w:sz w:val="24"/>
          <w:szCs w:val="24"/>
          <w:lang w:val="fr-FR"/>
        </w:rPr>
      </w:pPr>
      <w:r w:rsidRPr="00032999">
        <w:rPr>
          <w:rFonts w:ascii="Arial" w:hAnsi="Arial" w:cs="Arial"/>
          <w:sz w:val="24"/>
          <w:szCs w:val="24"/>
        </w:rPr>
        <w:lastRenderedPageBreak/>
        <w:t>https://www.lemonde.fr/economie/article/2020/09/23/le-qatar-apporte-un-soutien-</w:t>
      </w:r>
      <w:r w:rsidR="004C5D51" w:rsidRPr="00032999">
        <w:rPr>
          <w:rFonts w:ascii="Arial" w:hAnsi="Arial" w:cs="Arial"/>
          <w:sz w:val="24"/>
          <w:szCs w:val="24"/>
        </w:rPr>
        <w:t>aux-ennemis-de-lagardere_6053289_3234.html</w:t>
      </w:r>
    </w:p>
    <w:p w14:paraId="7D8BE529" w14:textId="4F8B5476" w:rsidR="004C5D51" w:rsidRPr="00032999" w:rsidRDefault="00885C19" w:rsidP="00594234">
      <w:pPr>
        <w:pStyle w:val="Notedebasdepage"/>
        <w:ind w:left="360"/>
        <w:jc w:val="both"/>
        <w:rPr>
          <w:rFonts w:ascii="Arial" w:hAnsi="Arial" w:cs="Arial"/>
          <w:sz w:val="24"/>
          <w:szCs w:val="24"/>
        </w:rPr>
      </w:pPr>
      <w:r w:rsidRPr="00032999">
        <w:rPr>
          <w:rFonts w:ascii="Arial" w:hAnsi="Arial" w:cs="Arial"/>
          <w:sz w:val="24"/>
          <w:szCs w:val="24"/>
        </w:rPr>
        <w:t>https://bfmbusiness.bfmtv.com/entreprise/bataille-amber-lagardere-patrick-sayer-assure-que-ce-n-est-pas-une-croisade-anti-commandite-1903293.html</w:t>
      </w:r>
    </w:p>
    <w:p w14:paraId="41A93AE5" w14:textId="6B5AE231" w:rsidR="00885C19" w:rsidRPr="00032999" w:rsidRDefault="006065C1" w:rsidP="00594234">
      <w:pPr>
        <w:pStyle w:val="Notedebasdepage"/>
        <w:ind w:left="360"/>
        <w:jc w:val="both"/>
        <w:rPr>
          <w:rFonts w:ascii="Arial" w:hAnsi="Arial" w:cs="Arial"/>
          <w:sz w:val="24"/>
          <w:szCs w:val="24"/>
          <w:lang w:val="fr-FR"/>
        </w:rPr>
      </w:pPr>
      <w:r w:rsidRPr="00032999">
        <w:rPr>
          <w:rFonts w:ascii="Arial" w:hAnsi="Arial" w:cs="Arial"/>
          <w:sz w:val="24"/>
          <w:szCs w:val="24"/>
          <w:lang w:val="fr-FR"/>
        </w:rPr>
        <w:t>https://www.lemonde.fr/economie/article/2018/12/12/le-fonds-activiste-elliott-s-attaque-a-pernod-ricard_5396300_3234.html</w:t>
      </w:r>
    </w:p>
    <w:p w14:paraId="6A2460ED" w14:textId="36475D08" w:rsidR="006065C1" w:rsidRPr="00032999" w:rsidRDefault="005A1FF7" w:rsidP="00594234">
      <w:pPr>
        <w:pStyle w:val="Notedebasdepage"/>
        <w:ind w:left="360"/>
        <w:jc w:val="both"/>
        <w:rPr>
          <w:rFonts w:ascii="Arial" w:hAnsi="Arial" w:cs="Arial"/>
          <w:sz w:val="24"/>
          <w:szCs w:val="24"/>
          <w:lang w:val="fr-FR"/>
        </w:rPr>
      </w:pPr>
      <w:r w:rsidRPr="00032999">
        <w:rPr>
          <w:rFonts w:ascii="Arial" w:hAnsi="Arial" w:cs="Arial"/>
          <w:sz w:val="24"/>
          <w:szCs w:val="24"/>
          <w:lang w:val="fr-FR"/>
        </w:rPr>
        <w:t>https://bfmbusiness.bfmtv.com/entreprise/bataille-amber-lagardere-patrick-sayer-assure-que-ce-n-est-pas-une-croisade-anti-commandite-1903293.html</w:t>
      </w:r>
    </w:p>
    <w:p w14:paraId="401DE108" w14:textId="59C0B8D4" w:rsidR="005A1FF7" w:rsidRPr="00032999" w:rsidRDefault="001038CB" w:rsidP="00594234">
      <w:pPr>
        <w:pStyle w:val="Notedebasdepage"/>
        <w:ind w:left="360"/>
        <w:jc w:val="both"/>
        <w:rPr>
          <w:rFonts w:ascii="Arial" w:hAnsi="Arial" w:cs="Arial"/>
          <w:sz w:val="24"/>
          <w:szCs w:val="24"/>
          <w:lang w:val="fr-FR"/>
        </w:rPr>
      </w:pPr>
      <w:r w:rsidRPr="00032999">
        <w:rPr>
          <w:rFonts w:ascii="Arial" w:hAnsi="Arial" w:cs="Arial"/>
          <w:sz w:val="24"/>
          <w:szCs w:val="24"/>
          <w:lang w:val="fr-FR"/>
        </w:rPr>
        <w:t>https://www.capital.fr/entreprises-marches/solocal-depart-du-directeur-general-1379105</w:t>
      </w:r>
    </w:p>
    <w:p w14:paraId="7C5F5332" w14:textId="70AAA2B2" w:rsidR="001038CB" w:rsidRPr="00032999" w:rsidRDefault="00CC3880" w:rsidP="00594234">
      <w:pPr>
        <w:pStyle w:val="Notedebasdepage"/>
        <w:ind w:left="360"/>
        <w:jc w:val="both"/>
        <w:rPr>
          <w:rFonts w:ascii="Arial" w:hAnsi="Arial" w:cs="Arial"/>
          <w:sz w:val="24"/>
          <w:szCs w:val="24"/>
          <w:lang w:val="fr-FR"/>
        </w:rPr>
      </w:pPr>
      <w:r w:rsidRPr="00032999">
        <w:rPr>
          <w:rFonts w:ascii="Arial" w:hAnsi="Arial" w:cs="Arial"/>
          <w:sz w:val="24"/>
          <w:szCs w:val="24"/>
          <w:lang w:val="fr-FR"/>
        </w:rPr>
        <w:t>https://www.agefi.fr/corporate/actualites/quotidien/20160517/amber-capital-fait-entendre-voix-dans-l-opa-total-182051</w:t>
      </w:r>
    </w:p>
    <w:p w14:paraId="5F6D24AB" w14:textId="70491F35" w:rsidR="00CC3880" w:rsidRPr="00032999" w:rsidRDefault="004659F6" w:rsidP="00594234">
      <w:pPr>
        <w:pStyle w:val="Notedebasdepage"/>
        <w:ind w:left="360"/>
        <w:jc w:val="both"/>
        <w:rPr>
          <w:rFonts w:ascii="Arial" w:hAnsi="Arial" w:cs="Arial"/>
          <w:sz w:val="24"/>
          <w:szCs w:val="24"/>
          <w:lang w:val="fr-FR"/>
        </w:rPr>
      </w:pPr>
      <w:r w:rsidRPr="00032999">
        <w:rPr>
          <w:rFonts w:ascii="Arial" w:hAnsi="Arial" w:cs="Arial"/>
          <w:sz w:val="24"/>
          <w:szCs w:val="24"/>
          <w:lang w:val="fr-FR"/>
        </w:rPr>
        <w:t>https://www.zonebourse.com/cours/action/VIVENDI-SE-4727/actualite/Lagardere-discute-d-une-cession-partielle-d-Hachette-a-Vivendi-31690341/</w:t>
      </w:r>
    </w:p>
    <w:p w14:paraId="49A3C85F" w14:textId="6FD3654B" w:rsidR="004659F6" w:rsidRPr="00032999" w:rsidRDefault="00667147" w:rsidP="00594234">
      <w:pPr>
        <w:pStyle w:val="Notedebasdepage"/>
        <w:ind w:left="360"/>
        <w:jc w:val="both"/>
        <w:rPr>
          <w:rFonts w:ascii="Arial" w:hAnsi="Arial" w:cs="Arial"/>
          <w:sz w:val="24"/>
          <w:szCs w:val="24"/>
          <w:lang w:val="fr-FR"/>
        </w:rPr>
      </w:pPr>
      <w:r w:rsidRPr="00032999">
        <w:rPr>
          <w:rFonts w:ascii="Arial" w:hAnsi="Arial" w:cs="Arial"/>
          <w:sz w:val="24"/>
          <w:szCs w:val="24"/>
          <w:lang w:val="fr-FR"/>
        </w:rPr>
        <w:t>https://www.capital.fr/entreprises-marches/lagardere-avec-nicolas-sarkozy-le-fonds-amber-voudrait-faire-evoluer-la-gouvernance-1378625</w:t>
      </w:r>
    </w:p>
    <w:p w14:paraId="1B170354" w14:textId="4F7EB265" w:rsidR="00667147" w:rsidRPr="00032999" w:rsidRDefault="007542CC" w:rsidP="00594234">
      <w:pPr>
        <w:pStyle w:val="Notedebasdepage"/>
        <w:ind w:left="360"/>
        <w:jc w:val="both"/>
        <w:rPr>
          <w:rFonts w:ascii="Arial" w:hAnsi="Arial" w:cs="Arial"/>
          <w:sz w:val="24"/>
          <w:szCs w:val="24"/>
          <w:lang w:val="fr-FR"/>
        </w:rPr>
      </w:pPr>
      <w:r w:rsidRPr="00032999">
        <w:rPr>
          <w:rFonts w:ascii="Arial" w:hAnsi="Arial" w:cs="Arial"/>
          <w:sz w:val="24"/>
          <w:szCs w:val="24"/>
          <w:lang w:val="fr-FR"/>
        </w:rPr>
        <w:t>https://investir.lesechos.fr/actions/actualites/l-activite-de-lagardere-reste-plombee-par-la-chute-du-trafic-aerien-1934210.php</w:t>
      </w:r>
    </w:p>
    <w:p w14:paraId="4133BB31" w14:textId="7D866B02" w:rsidR="007542CC" w:rsidRPr="00032999" w:rsidRDefault="008F5848" w:rsidP="00594234">
      <w:pPr>
        <w:pStyle w:val="Notedebasdepage"/>
        <w:ind w:left="360"/>
        <w:jc w:val="both"/>
        <w:rPr>
          <w:rFonts w:ascii="Arial" w:hAnsi="Arial" w:cs="Arial"/>
          <w:sz w:val="24"/>
          <w:szCs w:val="24"/>
          <w:lang w:val="fr-FR"/>
        </w:rPr>
      </w:pPr>
      <w:r w:rsidRPr="00032999">
        <w:rPr>
          <w:rFonts w:ascii="Arial" w:hAnsi="Arial" w:cs="Arial"/>
          <w:sz w:val="24"/>
          <w:szCs w:val="24"/>
          <w:lang w:val="fr-FR"/>
        </w:rPr>
        <w:t>https://www.capital.fr/entreprises-marches/arnaud-lagardere-coupe-en-deux-sa-holding-personnelle-1377024</w:t>
      </w:r>
    </w:p>
    <w:p w14:paraId="1E6CA7B2" w14:textId="09EF366B" w:rsidR="008F5848" w:rsidRPr="00032999" w:rsidRDefault="001D222F" w:rsidP="00594234">
      <w:pPr>
        <w:pStyle w:val="Notedebasdepage"/>
        <w:ind w:left="360"/>
        <w:jc w:val="both"/>
        <w:rPr>
          <w:rFonts w:ascii="Arial" w:hAnsi="Arial" w:cs="Arial"/>
          <w:sz w:val="24"/>
          <w:szCs w:val="24"/>
          <w:lang w:val="fr-FR"/>
        </w:rPr>
      </w:pPr>
      <w:r w:rsidRPr="00032999">
        <w:rPr>
          <w:rFonts w:ascii="Arial" w:hAnsi="Arial" w:cs="Arial"/>
          <w:sz w:val="24"/>
          <w:szCs w:val="24"/>
          <w:lang w:val="fr-FR"/>
        </w:rPr>
        <w:t>https://bfmbusiness.bfmtv.com/entreprise/arnaud-lagardere-pret-a-tout-pour-eviter-un-demantelement-de-son-groupe-1913263.html</w:t>
      </w:r>
    </w:p>
    <w:p w14:paraId="0D9CD066" w14:textId="7767DB5C" w:rsidR="001D222F" w:rsidRPr="00032999" w:rsidRDefault="00603070" w:rsidP="00594234">
      <w:pPr>
        <w:pStyle w:val="Notedebasdepage"/>
        <w:ind w:left="360"/>
        <w:jc w:val="both"/>
        <w:rPr>
          <w:rFonts w:ascii="Arial" w:hAnsi="Arial" w:cs="Arial"/>
          <w:sz w:val="24"/>
          <w:szCs w:val="24"/>
          <w:lang w:val="fr-FR"/>
        </w:rPr>
      </w:pPr>
      <w:r w:rsidRPr="00032999">
        <w:rPr>
          <w:rFonts w:ascii="Arial" w:hAnsi="Arial" w:cs="Arial"/>
          <w:sz w:val="24"/>
          <w:szCs w:val="24"/>
          <w:lang w:val="fr-FR"/>
        </w:rPr>
        <w:t>https://www.zonebourse.com/cours/action/LAGARDERE-SCA-4668/actualite/Lagardere-Pas-de-negociations-sur-une-eventuelle-cession-au-sein-du-groupe-Arnaud-Lagardere-31695165/</w:t>
      </w:r>
    </w:p>
    <w:p w14:paraId="74A0197D" w14:textId="045871CE" w:rsidR="00603070" w:rsidRPr="00032999" w:rsidRDefault="00603070" w:rsidP="00594234">
      <w:pPr>
        <w:pStyle w:val="Notedebasdepage"/>
        <w:ind w:left="360"/>
        <w:jc w:val="both"/>
        <w:rPr>
          <w:rFonts w:ascii="Arial" w:hAnsi="Arial" w:cs="Arial"/>
          <w:sz w:val="24"/>
          <w:szCs w:val="24"/>
          <w:lang w:val="fr-FR"/>
        </w:rPr>
      </w:pPr>
      <w:r w:rsidRPr="00032999">
        <w:rPr>
          <w:rFonts w:ascii="Arial" w:hAnsi="Arial" w:cs="Arial"/>
          <w:sz w:val="24"/>
          <w:szCs w:val="24"/>
          <w:lang w:val="fr-FR"/>
        </w:rPr>
        <w:t>https://www.lemonde.fr/economie/article/2020/10/14/groupe-lagardere-la-justice-rejette-la-demande-d-ag-des-actionnaires-vivendi-et-amber_6056022_3234.html</w:t>
      </w:r>
    </w:p>
    <w:p w14:paraId="032999FE" w14:textId="77777777" w:rsidR="00F97A59" w:rsidRPr="00032999" w:rsidRDefault="00F97A59" w:rsidP="00594234">
      <w:pPr>
        <w:pStyle w:val="Notedebasdepage"/>
        <w:ind w:left="360"/>
        <w:jc w:val="both"/>
        <w:rPr>
          <w:rFonts w:ascii="Arial" w:hAnsi="Arial" w:cs="Arial"/>
          <w:sz w:val="24"/>
          <w:szCs w:val="24"/>
          <w:lang w:val="fr-FR"/>
        </w:rPr>
      </w:pPr>
    </w:p>
    <w:p w14:paraId="772005DA" w14:textId="77777777" w:rsidR="004C5D51" w:rsidRPr="00032999" w:rsidRDefault="004C5D51" w:rsidP="004C5D51">
      <w:pPr>
        <w:pStyle w:val="Notedebasdepage"/>
        <w:rPr>
          <w:rFonts w:ascii="Arial" w:hAnsi="Arial" w:cs="Arial"/>
          <w:sz w:val="22"/>
          <w:szCs w:val="22"/>
          <w:lang w:val="fr-FR"/>
        </w:rPr>
      </w:pPr>
    </w:p>
    <w:p w14:paraId="464FC71D" w14:textId="77777777" w:rsidR="004C5D51" w:rsidRPr="00032999" w:rsidRDefault="004C5D51" w:rsidP="004C5D51">
      <w:pPr>
        <w:pStyle w:val="Notedebasdepage"/>
        <w:rPr>
          <w:rFonts w:ascii="Arial" w:hAnsi="Arial" w:cs="Arial"/>
          <w:sz w:val="22"/>
          <w:szCs w:val="22"/>
          <w:lang w:val="fr-FR"/>
        </w:rPr>
      </w:pPr>
    </w:p>
    <w:p w14:paraId="37D76D2E" w14:textId="77777777" w:rsidR="004C5D51" w:rsidRPr="00032999" w:rsidRDefault="004C5D51" w:rsidP="001561F9">
      <w:pPr>
        <w:ind w:left="360"/>
        <w:jc w:val="both"/>
        <w:rPr>
          <w:rFonts w:ascii="Arial" w:hAnsi="Arial" w:cs="Arial"/>
          <w:sz w:val="26"/>
          <w:szCs w:val="26"/>
          <w:lang w:val="fr-FR"/>
        </w:rPr>
      </w:pPr>
    </w:p>
    <w:p w14:paraId="68F9E044" w14:textId="77777777" w:rsidR="00151658" w:rsidRPr="00032999" w:rsidRDefault="00151658" w:rsidP="002A7338">
      <w:pPr>
        <w:jc w:val="both"/>
        <w:rPr>
          <w:rFonts w:ascii="Arial" w:hAnsi="Arial" w:cs="Arial"/>
          <w:sz w:val="26"/>
          <w:szCs w:val="26"/>
          <w:lang w:val="fr-FR"/>
        </w:rPr>
      </w:pPr>
    </w:p>
    <w:sectPr w:rsidR="00151658" w:rsidRPr="0003299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C4817" w14:textId="77777777" w:rsidR="00100EE8" w:rsidRDefault="00100EE8" w:rsidP="00FF181D">
      <w:pPr>
        <w:spacing w:after="0" w:line="240" w:lineRule="auto"/>
      </w:pPr>
      <w:r>
        <w:separator/>
      </w:r>
    </w:p>
  </w:endnote>
  <w:endnote w:type="continuationSeparator" w:id="0">
    <w:p w14:paraId="0C0B21F0" w14:textId="77777777" w:rsidR="00100EE8" w:rsidRDefault="00100EE8" w:rsidP="00FF1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8650671"/>
      <w:docPartObj>
        <w:docPartGallery w:val="Page Numbers (Bottom of Page)"/>
        <w:docPartUnique/>
      </w:docPartObj>
    </w:sdtPr>
    <w:sdtEndPr/>
    <w:sdtContent>
      <w:p w14:paraId="05CADD74" w14:textId="1F9B10D7" w:rsidR="00C3179E" w:rsidRDefault="00C3179E">
        <w:pPr>
          <w:pStyle w:val="Pieddepage"/>
          <w:jc w:val="right"/>
        </w:pPr>
        <w:r>
          <w:fldChar w:fldCharType="begin"/>
        </w:r>
        <w:r>
          <w:instrText>PAGE   \* MERGEFORMAT</w:instrText>
        </w:r>
        <w:r>
          <w:fldChar w:fldCharType="separate"/>
        </w:r>
        <w:r>
          <w:rPr>
            <w:lang w:val="fr-FR"/>
          </w:rPr>
          <w:t>2</w:t>
        </w:r>
        <w:r>
          <w:fldChar w:fldCharType="end"/>
        </w:r>
      </w:p>
    </w:sdtContent>
  </w:sdt>
  <w:p w14:paraId="54701C3A" w14:textId="77777777" w:rsidR="00C3179E" w:rsidRDefault="00C317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1DE32" w14:textId="77777777" w:rsidR="00100EE8" w:rsidRDefault="00100EE8" w:rsidP="00FF181D">
      <w:pPr>
        <w:spacing w:after="0" w:line="240" w:lineRule="auto"/>
      </w:pPr>
      <w:r>
        <w:separator/>
      </w:r>
    </w:p>
  </w:footnote>
  <w:footnote w:type="continuationSeparator" w:id="0">
    <w:p w14:paraId="63979C3D" w14:textId="77777777" w:rsidR="00100EE8" w:rsidRDefault="00100EE8" w:rsidP="00FF1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1466"/>
    <w:multiLevelType w:val="hybridMultilevel"/>
    <w:tmpl w:val="8BDC1F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4B67EE"/>
    <w:multiLevelType w:val="hybridMultilevel"/>
    <w:tmpl w:val="7710FC6C"/>
    <w:lvl w:ilvl="0" w:tplc="EC62EA48">
      <w:start w:val="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A85031D"/>
    <w:multiLevelType w:val="multilevel"/>
    <w:tmpl w:val="877885DE"/>
    <w:lvl w:ilvl="0">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28"/>
    <w:rsid w:val="00002AEB"/>
    <w:rsid w:val="000034E8"/>
    <w:rsid w:val="000036E8"/>
    <w:rsid w:val="00003894"/>
    <w:rsid w:val="000050B7"/>
    <w:rsid w:val="000061A9"/>
    <w:rsid w:val="00007B9B"/>
    <w:rsid w:val="00007F5F"/>
    <w:rsid w:val="000102C7"/>
    <w:rsid w:val="00010840"/>
    <w:rsid w:val="000109D0"/>
    <w:rsid w:val="00011224"/>
    <w:rsid w:val="00011B45"/>
    <w:rsid w:val="00012A12"/>
    <w:rsid w:val="00013394"/>
    <w:rsid w:val="00013E10"/>
    <w:rsid w:val="0001487F"/>
    <w:rsid w:val="00014D53"/>
    <w:rsid w:val="00016AD8"/>
    <w:rsid w:val="000200D0"/>
    <w:rsid w:val="00022EB8"/>
    <w:rsid w:val="00023F84"/>
    <w:rsid w:val="00024A2A"/>
    <w:rsid w:val="00026BE6"/>
    <w:rsid w:val="00026EDE"/>
    <w:rsid w:val="0003023A"/>
    <w:rsid w:val="0003045E"/>
    <w:rsid w:val="0003199B"/>
    <w:rsid w:val="00031A6C"/>
    <w:rsid w:val="00032999"/>
    <w:rsid w:val="0003472D"/>
    <w:rsid w:val="00037D6C"/>
    <w:rsid w:val="00040275"/>
    <w:rsid w:val="00040AA9"/>
    <w:rsid w:val="00043C79"/>
    <w:rsid w:val="0004430B"/>
    <w:rsid w:val="00045869"/>
    <w:rsid w:val="000458BA"/>
    <w:rsid w:val="0004757E"/>
    <w:rsid w:val="00050BA2"/>
    <w:rsid w:val="000530ED"/>
    <w:rsid w:val="000532DA"/>
    <w:rsid w:val="00053910"/>
    <w:rsid w:val="00053BFA"/>
    <w:rsid w:val="0005581E"/>
    <w:rsid w:val="00055B86"/>
    <w:rsid w:val="0005646D"/>
    <w:rsid w:val="0006084C"/>
    <w:rsid w:val="000618DE"/>
    <w:rsid w:val="00062C41"/>
    <w:rsid w:val="00065556"/>
    <w:rsid w:val="00065A2B"/>
    <w:rsid w:val="000663BE"/>
    <w:rsid w:val="000669A4"/>
    <w:rsid w:val="00066B33"/>
    <w:rsid w:val="0006719E"/>
    <w:rsid w:val="000673BE"/>
    <w:rsid w:val="00070168"/>
    <w:rsid w:val="00070512"/>
    <w:rsid w:val="0007098A"/>
    <w:rsid w:val="00070E5A"/>
    <w:rsid w:val="00070FE1"/>
    <w:rsid w:val="00073276"/>
    <w:rsid w:val="0007340C"/>
    <w:rsid w:val="0007493C"/>
    <w:rsid w:val="00074CF0"/>
    <w:rsid w:val="00074EFA"/>
    <w:rsid w:val="00075545"/>
    <w:rsid w:val="0007641A"/>
    <w:rsid w:val="00076782"/>
    <w:rsid w:val="00076A1D"/>
    <w:rsid w:val="00081B81"/>
    <w:rsid w:val="00082607"/>
    <w:rsid w:val="00086628"/>
    <w:rsid w:val="000879B9"/>
    <w:rsid w:val="00090F20"/>
    <w:rsid w:val="00091E70"/>
    <w:rsid w:val="00092278"/>
    <w:rsid w:val="00092793"/>
    <w:rsid w:val="00093C08"/>
    <w:rsid w:val="00094F91"/>
    <w:rsid w:val="00095DE9"/>
    <w:rsid w:val="00096703"/>
    <w:rsid w:val="0009760C"/>
    <w:rsid w:val="000A14D0"/>
    <w:rsid w:val="000A1F91"/>
    <w:rsid w:val="000A448D"/>
    <w:rsid w:val="000A4DF3"/>
    <w:rsid w:val="000A70DC"/>
    <w:rsid w:val="000A7BFA"/>
    <w:rsid w:val="000B0D86"/>
    <w:rsid w:val="000B14FC"/>
    <w:rsid w:val="000B1FA4"/>
    <w:rsid w:val="000B2EE3"/>
    <w:rsid w:val="000B324D"/>
    <w:rsid w:val="000B59D8"/>
    <w:rsid w:val="000B64A6"/>
    <w:rsid w:val="000B715F"/>
    <w:rsid w:val="000B79C3"/>
    <w:rsid w:val="000C0786"/>
    <w:rsid w:val="000C25E3"/>
    <w:rsid w:val="000C2824"/>
    <w:rsid w:val="000C2D24"/>
    <w:rsid w:val="000C407C"/>
    <w:rsid w:val="000C760D"/>
    <w:rsid w:val="000D013F"/>
    <w:rsid w:val="000D0753"/>
    <w:rsid w:val="000D0B24"/>
    <w:rsid w:val="000D1C7D"/>
    <w:rsid w:val="000D3075"/>
    <w:rsid w:val="000D33A7"/>
    <w:rsid w:val="000D4A4E"/>
    <w:rsid w:val="000D4CBC"/>
    <w:rsid w:val="000D4E21"/>
    <w:rsid w:val="000D5746"/>
    <w:rsid w:val="000D689C"/>
    <w:rsid w:val="000E0770"/>
    <w:rsid w:val="000E14CF"/>
    <w:rsid w:val="000E641B"/>
    <w:rsid w:val="000E7B80"/>
    <w:rsid w:val="000E7DBF"/>
    <w:rsid w:val="000F069B"/>
    <w:rsid w:val="000F105A"/>
    <w:rsid w:val="000F18DD"/>
    <w:rsid w:val="000F3483"/>
    <w:rsid w:val="000F48D1"/>
    <w:rsid w:val="000F5876"/>
    <w:rsid w:val="000F5D53"/>
    <w:rsid w:val="000F74C5"/>
    <w:rsid w:val="00100EE8"/>
    <w:rsid w:val="0010339C"/>
    <w:rsid w:val="001038CB"/>
    <w:rsid w:val="00106122"/>
    <w:rsid w:val="00110153"/>
    <w:rsid w:val="0011195E"/>
    <w:rsid w:val="00111F55"/>
    <w:rsid w:val="00113BC5"/>
    <w:rsid w:val="00114109"/>
    <w:rsid w:val="001152E2"/>
    <w:rsid w:val="00117B21"/>
    <w:rsid w:val="00120F32"/>
    <w:rsid w:val="00122144"/>
    <w:rsid w:val="001243D3"/>
    <w:rsid w:val="00124839"/>
    <w:rsid w:val="00126205"/>
    <w:rsid w:val="001270A9"/>
    <w:rsid w:val="0013014D"/>
    <w:rsid w:val="001303DB"/>
    <w:rsid w:val="0013162F"/>
    <w:rsid w:val="00131659"/>
    <w:rsid w:val="0013168A"/>
    <w:rsid w:val="00132953"/>
    <w:rsid w:val="00133113"/>
    <w:rsid w:val="00133B8A"/>
    <w:rsid w:val="00134D0E"/>
    <w:rsid w:val="00135A07"/>
    <w:rsid w:val="00136512"/>
    <w:rsid w:val="001379A7"/>
    <w:rsid w:val="00140359"/>
    <w:rsid w:val="00140F38"/>
    <w:rsid w:val="00142B43"/>
    <w:rsid w:val="0014303A"/>
    <w:rsid w:val="00143948"/>
    <w:rsid w:val="00145AB7"/>
    <w:rsid w:val="00146F74"/>
    <w:rsid w:val="00147BF8"/>
    <w:rsid w:val="00151445"/>
    <w:rsid w:val="00151658"/>
    <w:rsid w:val="0015288A"/>
    <w:rsid w:val="00153405"/>
    <w:rsid w:val="001536E6"/>
    <w:rsid w:val="0015466F"/>
    <w:rsid w:val="00155257"/>
    <w:rsid w:val="00155E53"/>
    <w:rsid w:val="001561F9"/>
    <w:rsid w:val="00156CB2"/>
    <w:rsid w:val="00156F20"/>
    <w:rsid w:val="0015751E"/>
    <w:rsid w:val="00160CA5"/>
    <w:rsid w:val="00161529"/>
    <w:rsid w:val="001635A4"/>
    <w:rsid w:val="001637C9"/>
    <w:rsid w:val="001639C8"/>
    <w:rsid w:val="001705F5"/>
    <w:rsid w:val="00170A2D"/>
    <w:rsid w:val="00172154"/>
    <w:rsid w:val="00174F3A"/>
    <w:rsid w:val="00175E09"/>
    <w:rsid w:val="001826B8"/>
    <w:rsid w:val="0018380E"/>
    <w:rsid w:val="00184564"/>
    <w:rsid w:val="00185191"/>
    <w:rsid w:val="001856EB"/>
    <w:rsid w:val="001861B0"/>
    <w:rsid w:val="00186823"/>
    <w:rsid w:val="00186E80"/>
    <w:rsid w:val="00187726"/>
    <w:rsid w:val="001906AC"/>
    <w:rsid w:val="00190A5A"/>
    <w:rsid w:val="00190D8C"/>
    <w:rsid w:val="00191439"/>
    <w:rsid w:val="00191551"/>
    <w:rsid w:val="00191AA8"/>
    <w:rsid w:val="00191F96"/>
    <w:rsid w:val="001928E6"/>
    <w:rsid w:val="00193AE2"/>
    <w:rsid w:val="001949DA"/>
    <w:rsid w:val="00195FC8"/>
    <w:rsid w:val="00196D07"/>
    <w:rsid w:val="00196E62"/>
    <w:rsid w:val="001A04EC"/>
    <w:rsid w:val="001A1BB0"/>
    <w:rsid w:val="001A2350"/>
    <w:rsid w:val="001A28F4"/>
    <w:rsid w:val="001A4FED"/>
    <w:rsid w:val="001A6EA0"/>
    <w:rsid w:val="001A7013"/>
    <w:rsid w:val="001A70EA"/>
    <w:rsid w:val="001A7701"/>
    <w:rsid w:val="001A7C27"/>
    <w:rsid w:val="001B05E4"/>
    <w:rsid w:val="001B28A4"/>
    <w:rsid w:val="001B352F"/>
    <w:rsid w:val="001B38F2"/>
    <w:rsid w:val="001B3B70"/>
    <w:rsid w:val="001B3E5E"/>
    <w:rsid w:val="001B536F"/>
    <w:rsid w:val="001B6E9C"/>
    <w:rsid w:val="001B6F4C"/>
    <w:rsid w:val="001B71D3"/>
    <w:rsid w:val="001C0CE6"/>
    <w:rsid w:val="001C248B"/>
    <w:rsid w:val="001C278E"/>
    <w:rsid w:val="001C2EFD"/>
    <w:rsid w:val="001C3F0F"/>
    <w:rsid w:val="001C4621"/>
    <w:rsid w:val="001C62F7"/>
    <w:rsid w:val="001C6538"/>
    <w:rsid w:val="001C6ABF"/>
    <w:rsid w:val="001C7880"/>
    <w:rsid w:val="001C7E59"/>
    <w:rsid w:val="001D19F0"/>
    <w:rsid w:val="001D21FB"/>
    <w:rsid w:val="001D222F"/>
    <w:rsid w:val="001D434A"/>
    <w:rsid w:val="001D5075"/>
    <w:rsid w:val="001D5565"/>
    <w:rsid w:val="001D61C8"/>
    <w:rsid w:val="001D7FF0"/>
    <w:rsid w:val="001E0122"/>
    <w:rsid w:val="001E1D25"/>
    <w:rsid w:val="001E245B"/>
    <w:rsid w:val="001E3317"/>
    <w:rsid w:val="001E403E"/>
    <w:rsid w:val="001E4F22"/>
    <w:rsid w:val="001E5B34"/>
    <w:rsid w:val="001E628C"/>
    <w:rsid w:val="001E6AA8"/>
    <w:rsid w:val="001F1BB8"/>
    <w:rsid w:val="001F2BBD"/>
    <w:rsid w:val="001F425D"/>
    <w:rsid w:val="001F46EF"/>
    <w:rsid w:val="001F5495"/>
    <w:rsid w:val="001F6F3A"/>
    <w:rsid w:val="001F70F9"/>
    <w:rsid w:val="00200BF6"/>
    <w:rsid w:val="002047E4"/>
    <w:rsid w:val="00205B91"/>
    <w:rsid w:val="00206EA4"/>
    <w:rsid w:val="00207F28"/>
    <w:rsid w:val="00210EC9"/>
    <w:rsid w:val="00211965"/>
    <w:rsid w:val="0021389B"/>
    <w:rsid w:val="002151DC"/>
    <w:rsid w:val="00217524"/>
    <w:rsid w:val="00217833"/>
    <w:rsid w:val="00217AD3"/>
    <w:rsid w:val="00222109"/>
    <w:rsid w:val="00222EC8"/>
    <w:rsid w:val="00224DDE"/>
    <w:rsid w:val="00225D76"/>
    <w:rsid w:val="002263E6"/>
    <w:rsid w:val="002264A5"/>
    <w:rsid w:val="00226614"/>
    <w:rsid w:val="002267E9"/>
    <w:rsid w:val="00231921"/>
    <w:rsid w:val="00231B77"/>
    <w:rsid w:val="0023239C"/>
    <w:rsid w:val="002333EA"/>
    <w:rsid w:val="00234452"/>
    <w:rsid w:val="002344A9"/>
    <w:rsid w:val="002345F0"/>
    <w:rsid w:val="0023466A"/>
    <w:rsid w:val="00234A5F"/>
    <w:rsid w:val="00235371"/>
    <w:rsid w:val="00235556"/>
    <w:rsid w:val="0023762F"/>
    <w:rsid w:val="002414FC"/>
    <w:rsid w:val="002421C5"/>
    <w:rsid w:val="0024230E"/>
    <w:rsid w:val="002467C1"/>
    <w:rsid w:val="00246E39"/>
    <w:rsid w:val="00247C56"/>
    <w:rsid w:val="00251B24"/>
    <w:rsid w:val="00253AFE"/>
    <w:rsid w:val="002540A7"/>
    <w:rsid w:val="002542BF"/>
    <w:rsid w:val="002547AD"/>
    <w:rsid w:val="002547B1"/>
    <w:rsid w:val="00255935"/>
    <w:rsid w:val="0025699A"/>
    <w:rsid w:val="00256C29"/>
    <w:rsid w:val="00260350"/>
    <w:rsid w:val="0026130A"/>
    <w:rsid w:val="00262828"/>
    <w:rsid w:val="0026324B"/>
    <w:rsid w:val="00263645"/>
    <w:rsid w:val="002647FA"/>
    <w:rsid w:val="0026518F"/>
    <w:rsid w:val="00266467"/>
    <w:rsid w:val="00266E33"/>
    <w:rsid w:val="00270145"/>
    <w:rsid w:val="0027085D"/>
    <w:rsid w:val="00271928"/>
    <w:rsid w:val="002722CC"/>
    <w:rsid w:val="002723B0"/>
    <w:rsid w:val="002723B6"/>
    <w:rsid w:val="002725BF"/>
    <w:rsid w:val="00272A1D"/>
    <w:rsid w:val="00273933"/>
    <w:rsid w:val="00273AB4"/>
    <w:rsid w:val="00275107"/>
    <w:rsid w:val="00276FF8"/>
    <w:rsid w:val="0028049C"/>
    <w:rsid w:val="00280B3C"/>
    <w:rsid w:val="00280B7C"/>
    <w:rsid w:val="00286390"/>
    <w:rsid w:val="00286CC6"/>
    <w:rsid w:val="00287411"/>
    <w:rsid w:val="00287BB0"/>
    <w:rsid w:val="0029054D"/>
    <w:rsid w:val="00290C3A"/>
    <w:rsid w:val="0029157C"/>
    <w:rsid w:val="00291709"/>
    <w:rsid w:val="00291767"/>
    <w:rsid w:val="00291A1B"/>
    <w:rsid w:val="00291EB1"/>
    <w:rsid w:val="002936DC"/>
    <w:rsid w:val="002937F3"/>
    <w:rsid w:val="0029589E"/>
    <w:rsid w:val="00295BBC"/>
    <w:rsid w:val="0029748E"/>
    <w:rsid w:val="00297DCD"/>
    <w:rsid w:val="002A0451"/>
    <w:rsid w:val="002A062E"/>
    <w:rsid w:val="002A1729"/>
    <w:rsid w:val="002A1803"/>
    <w:rsid w:val="002A1BAA"/>
    <w:rsid w:val="002A33C8"/>
    <w:rsid w:val="002A474A"/>
    <w:rsid w:val="002A5D2F"/>
    <w:rsid w:val="002A6A0C"/>
    <w:rsid w:val="002A6CED"/>
    <w:rsid w:val="002A7338"/>
    <w:rsid w:val="002A7F36"/>
    <w:rsid w:val="002B093F"/>
    <w:rsid w:val="002B1299"/>
    <w:rsid w:val="002B12E3"/>
    <w:rsid w:val="002B3C5C"/>
    <w:rsid w:val="002B43EC"/>
    <w:rsid w:val="002C0E51"/>
    <w:rsid w:val="002C2D27"/>
    <w:rsid w:val="002C464A"/>
    <w:rsid w:val="002C488E"/>
    <w:rsid w:val="002C52F1"/>
    <w:rsid w:val="002C5D99"/>
    <w:rsid w:val="002C5EB3"/>
    <w:rsid w:val="002C5F4F"/>
    <w:rsid w:val="002C6BD2"/>
    <w:rsid w:val="002C703F"/>
    <w:rsid w:val="002D03EA"/>
    <w:rsid w:val="002D0E9C"/>
    <w:rsid w:val="002D1ED2"/>
    <w:rsid w:val="002D2FEF"/>
    <w:rsid w:val="002D3A4C"/>
    <w:rsid w:val="002D4DA7"/>
    <w:rsid w:val="002D50D8"/>
    <w:rsid w:val="002D71B2"/>
    <w:rsid w:val="002D792B"/>
    <w:rsid w:val="002E1A1C"/>
    <w:rsid w:val="002E3EAA"/>
    <w:rsid w:val="002E508B"/>
    <w:rsid w:val="002E52F3"/>
    <w:rsid w:val="002E614D"/>
    <w:rsid w:val="002E75C0"/>
    <w:rsid w:val="002E7972"/>
    <w:rsid w:val="002F0A31"/>
    <w:rsid w:val="002F1AA6"/>
    <w:rsid w:val="002F254E"/>
    <w:rsid w:val="002F3F5B"/>
    <w:rsid w:val="002F51D2"/>
    <w:rsid w:val="002F6820"/>
    <w:rsid w:val="002F789C"/>
    <w:rsid w:val="00301F40"/>
    <w:rsid w:val="00302503"/>
    <w:rsid w:val="00302CBD"/>
    <w:rsid w:val="00302FEE"/>
    <w:rsid w:val="00303A38"/>
    <w:rsid w:val="00304453"/>
    <w:rsid w:val="00304F97"/>
    <w:rsid w:val="00306164"/>
    <w:rsid w:val="00306424"/>
    <w:rsid w:val="00307050"/>
    <w:rsid w:val="0030774C"/>
    <w:rsid w:val="0031020C"/>
    <w:rsid w:val="00311D57"/>
    <w:rsid w:val="0031367C"/>
    <w:rsid w:val="0031373C"/>
    <w:rsid w:val="003145C4"/>
    <w:rsid w:val="00314A77"/>
    <w:rsid w:val="00315FFE"/>
    <w:rsid w:val="00317290"/>
    <w:rsid w:val="00320C3D"/>
    <w:rsid w:val="00320D82"/>
    <w:rsid w:val="00322939"/>
    <w:rsid w:val="00323196"/>
    <w:rsid w:val="0032524F"/>
    <w:rsid w:val="00325295"/>
    <w:rsid w:val="00325ADB"/>
    <w:rsid w:val="00325BDE"/>
    <w:rsid w:val="00325E0B"/>
    <w:rsid w:val="00326993"/>
    <w:rsid w:val="003270D0"/>
    <w:rsid w:val="0032726E"/>
    <w:rsid w:val="00327B73"/>
    <w:rsid w:val="00331D7C"/>
    <w:rsid w:val="00332DC7"/>
    <w:rsid w:val="003339E2"/>
    <w:rsid w:val="003340EC"/>
    <w:rsid w:val="00334854"/>
    <w:rsid w:val="00334AD6"/>
    <w:rsid w:val="003350D3"/>
    <w:rsid w:val="003355CF"/>
    <w:rsid w:val="003365B0"/>
    <w:rsid w:val="00342050"/>
    <w:rsid w:val="0034321C"/>
    <w:rsid w:val="003450BE"/>
    <w:rsid w:val="00346D89"/>
    <w:rsid w:val="00350287"/>
    <w:rsid w:val="00350532"/>
    <w:rsid w:val="003521FA"/>
    <w:rsid w:val="00353529"/>
    <w:rsid w:val="00354DC4"/>
    <w:rsid w:val="00354EB5"/>
    <w:rsid w:val="00357890"/>
    <w:rsid w:val="00357A4C"/>
    <w:rsid w:val="00363741"/>
    <w:rsid w:val="00365193"/>
    <w:rsid w:val="00365908"/>
    <w:rsid w:val="0036618E"/>
    <w:rsid w:val="003661A3"/>
    <w:rsid w:val="00371E18"/>
    <w:rsid w:val="003737BD"/>
    <w:rsid w:val="00373DB9"/>
    <w:rsid w:val="003744C4"/>
    <w:rsid w:val="0037509D"/>
    <w:rsid w:val="00380558"/>
    <w:rsid w:val="003821CC"/>
    <w:rsid w:val="003829E5"/>
    <w:rsid w:val="00386531"/>
    <w:rsid w:val="00386A70"/>
    <w:rsid w:val="00386AF8"/>
    <w:rsid w:val="00390315"/>
    <w:rsid w:val="00390F48"/>
    <w:rsid w:val="00391033"/>
    <w:rsid w:val="00391522"/>
    <w:rsid w:val="00394C39"/>
    <w:rsid w:val="0039543C"/>
    <w:rsid w:val="0039635A"/>
    <w:rsid w:val="00397A78"/>
    <w:rsid w:val="00397E5A"/>
    <w:rsid w:val="003A00D0"/>
    <w:rsid w:val="003A041A"/>
    <w:rsid w:val="003A0D15"/>
    <w:rsid w:val="003A425B"/>
    <w:rsid w:val="003A480D"/>
    <w:rsid w:val="003A4EB2"/>
    <w:rsid w:val="003A7257"/>
    <w:rsid w:val="003B1424"/>
    <w:rsid w:val="003B4C79"/>
    <w:rsid w:val="003B4D2D"/>
    <w:rsid w:val="003B5B78"/>
    <w:rsid w:val="003B6A62"/>
    <w:rsid w:val="003B7FEC"/>
    <w:rsid w:val="003C288A"/>
    <w:rsid w:val="003C39C1"/>
    <w:rsid w:val="003C3EAB"/>
    <w:rsid w:val="003C4EC6"/>
    <w:rsid w:val="003C5A33"/>
    <w:rsid w:val="003C6503"/>
    <w:rsid w:val="003C762A"/>
    <w:rsid w:val="003D24EA"/>
    <w:rsid w:val="003D50C2"/>
    <w:rsid w:val="003D5EE4"/>
    <w:rsid w:val="003D796E"/>
    <w:rsid w:val="003E39FE"/>
    <w:rsid w:val="003E44BA"/>
    <w:rsid w:val="003E7189"/>
    <w:rsid w:val="003E71DB"/>
    <w:rsid w:val="003F26F8"/>
    <w:rsid w:val="003F364B"/>
    <w:rsid w:val="003F41E4"/>
    <w:rsid w:val="003F53C0"/>
    <w:rsid w:val="003F6E95"/>
    <w:rsid w:val="003F7334"/>
    <w:rsid w:val="003F7776"/>
    <w:rsid w:val="00400EC4"/>
    <w:rsid w:val="004013D9"/>
    <w:rsid w:val="004015F1"/>
    <w:rsid w:val="00401A00"/>
    <w:rsid w:val="00401F84"/>
    <w:rsid w:val="00402101"/>
    <w:rsid w:val="0040222B"/>
    <w:rsid w:val="00403DA1"/>
    <w:rsid w:val="00404465"/>
    <w:rsid w:val="004055D9"/>
    <w:rsid w:val="00406190"/>
    <w:rsid w:val="0040740E"/>
    <w:rsid w:val="004077CD"/>
    <w:rsid w:val="00407F02"/>
    <w:rsid w:val="00410DD6"/>
    <w:rsid w:val="0041184A"/>
    <w:rsid w:val="00412815"/>
    <w:rsid w:val="00415252"/>
    <w:rsid w:val="00417698"/>
    <w:rsid w:val="00417ECE"/>
    <w:rsid w:val="00420835"/>
    <w:rsid w:val="00421792"/>
    <w:rsid w:val="004239F1"/>
    <w:rsid w:val="00423B8E"/>
    <w:rsid w:val="004246E5"/>
    <w:rsid w:val="004260D8"/>
    <w:rsid w:val="004301A8"/>
    <w:rsid w:val="004327B1"/>
    <w:rsid w:val="004356A4"/>
    <w:rsid w:val="004358B0"/>
    <w:rsid w:val="00435B6F"/>
    <w:rsid w:val="00436CD0"/>
    <w:rsid w:val="00442149"/>
    <w:rsid w:val="00442812"/>
    <w:rsid w:val="004456F4"/>
    <w:rsid w:val="00445C73"/>
    <w:rsid w:val="00445F91"/>
    <w:rsid w:val="0044682C"/>
    <w:rsid w:val="00446AC7"/>
    <w:rsid w:val="004472F4"/>
    <w:rsid w:val="00447CEF"/>
    <w:rsid w:val="00447E70"/>
    <w:rsid w:val="00450D2E"/>
    <w:rsid w:val="004511EC"/>
    <w:rsid w:val="0045327D"/>
    <w:rsid w:val="00461710"/>
    <w:rsid w:val="004659F6"/>
    <w:rsid w:val="00467BAD"/>
    <w:rsid w:val="00467BE5"/>
    <w:rsid w:val="004701A8"/>
    <w:rsid w:val="004702EA"/>
    <w:rsid w:val="00470984"/>
    <w:rsid w:val="004723CB"/>
    <w:rsid w:val="004730E8"/>
    <w:rsid w:val="004734E6"/>
    <w:rsid w:val="0047357C"/>
    <w:rsid w:val="00473F5D"/>
    <w:rsid w:val="004743CD"/>
    <w:rsid w:val="00474582"/>
    <w:rsid w:val="004746F7"/>
    <w:rsid w:val="00475C47"/>
    <w:rsid w:val="00481A27"/>
    <w:rsid w:val="00482169"/>
    <w:rsid w:val="004821D3"/>
    <w:rsid w:val="0048322A"/>
    <w:rsid w:val="004844A5"/>
    <w:rsid w:val="0048493F"/>
    <w:rsid w:val="00485A36"/>
    <w:rsid w:val="00485ECE"/>
    <w:rsid w:val="00486448"/>
    <w:rsid w:val="00486FB9"/>
    <w:rsid w:val="0048789C"/>
    <w:rsid w:val="0049073A"/>
    <w:rsid w:val="00490BA5"/>
    <w:rsid w:val="00491390"/>
    <w:rsid w:val="0049249C"/>
    <w:rsid w:val="00492C2D"/>
    <w:rsid w:val="00492D27"/>
    <w:rsid w:val="004944F7"/>
    <w:rsid w:val="004949FD"/>
    <w:rsid w:val="00494A02"/>
    <w:rsid w:val="0049590A"/>
    <w:rsid w:val="00495CA1"/>
    <w:rsid w:val="004962D9"/>
    <w:rsid w:val="00496916"/>
    <w:rsid w:val="00496A32"/>
    <w:rsid w:val="004A04B8"/>
    <w:rsid w:val="004A070B"/>
    <w:rsid w:val="004A0710"/>
    <w:rsid w:val="004A3573"/>
    <w:rsid w:val="004A36AC"/>
    <w:rsid w:val="004A3942"/>
    <w:rsid w:val="004A40CC"/>
    <w:rsid w:val="004A4193"/>
    <w:rsid w:val="004A5ABB"/>
    <w:rsid w:val="004A7952"/>
    <w:rsid w:val="004B007F"/>
    <w:rsid w:val="004B0E7B"/>
    <w:rsid w:val="004B29DF"/>
    <w:rsid w:val="004B56AD"/>
    <w:rsid w:val="004B5E88"/>
    <w:rsid w:val="004B65E5"/>
    <w:rsid w:val="004B7507"/>
    <w:rsid w:val="004C0108"/>
    <w:rsid w:val="004C067E"/>
    <w:rsid w:val="004C11C1"/>
    <w:rsid w:val="004C1A27"/>
    <w:rsid w:val="004C2AB6"/>
    <w:rsid w:val="004C4CB6"/>
    <w:rsid w:val="004C5063"/>
    <w:rsid w:val="004C5BB2"/>
    <w:rsid w:val="004C5D51"/>
    <w:rsid w:val="004C6CE0"/>
    <w:rsid w:val="004D1D65"/>
    <w:rsid w:val="004D69D5"/>
    <w:rsid w:val="004D6B4A"/>
    <w:rsid w:val="004D78CB"/>
    <w:rsid w:val="004E055A"/>
    <w:rsid w:val="004E09EB"/>
    <w:rsid w:val="004E0D29"/>
    <w:rsid w:val="004E1D01"/>
    <w:rsid w:val="004E1FE7"/>
    <w:rsid w:val="004E6352"/>
    <w:rsid w:val="004E7F1F"/>
    <w:rsid w:val="004F1667"/>
    <w:rsid w:val="004F1C66"/>
    <w:rsid w:val="004F21C8"/>
    <w:rsid w:val="004F289A"/>
    <w:rsid w:val="004F2E72"/>
    <w:rsid w:val="004F3FCB"/>
    <w:rsid w:val="004F4B40"/>
    <w:rsid w:val="00501058"/>
    <w:rsid w:val="00502131"/>
    <w:rsid w:val="00503B6A"/>
    <w:rsid w:val="00504F4C"/>
    <w:rsid w:val="005059EE"/>
    <w:rsid w:val="00507CCA"/>
    <w:rsid w:val="00510468"/>
    <w:rsid w:val="00511992"/>
    <w:rsid w:val="00511D86"/>
    <w:rsid w:val="00514317"/>
    <w:rsid w:val="00514A8D"/>
    <w:rsid w:val="005150F0"/>
    <w:rsid w:val="005154C8"/>
    <w:rsid w:val="00517331"/>
    <w:rsid w:val="00520518"/>
    <w:rsid w:val="0052065F"/>
    <w:rsid w:val="00521377"/>
    <w:rsid w:val="005214EA"/>
    <w:rsid w:val="0052180D"/>
    <w:rsid w:val="005226D7"/>
    <w:rsid w:val="00525771"/>
    <w:rsid w:val="00526F4C"/>
    <w:rsid w:val="00530CBD"/>
    <w:rsid w:val="0053250C"/>
    <w:rsid w:val="0053382B"/>
    <w:rsid w:val="00534497"/>
    <w:rsid w:val="00535BEF"/>
    <w:rsid w:val="0053662F"/>
    <w:rsid w:val="005371C6"/>
    <w:rsid w:val="00537CE0"/>
    <w:rsid w:val="00540B2F"/>
    <w:rsid w:val="00542B9C"/>
    <w:rsid w:val="00542D28"/>
    <w:rsid w:val="005437F0"/>
    <w:rsid w:val="00543D49"/>
    <w:rsid w:val="00546433"/>
    <w:rsid w:val="005467A4"/>
    <w:rsid w:val="00546A1B"/>
    <w:rsid w:val="00547131"/>
    <w:rsid w:val="005507D0"/>
    <w:rsid w:val="0055097C"/>
    <w:rsid w:val="005511EF"/>
    <w:rsid w:val="00551F80"/>
    <w:rsid w:val="00552864"/>
    <w:rsid w:val="005536C3"/>
    <w:rsid w:val="00553906"/>
    <w:rsid w:val="00553C99"/>
    <w:rsid w:val="00553D83"/>
    <w:rsid w:val="00554849"/>
    <w:rsid w:val="00556460"/>
    <w:rsid w:val="005610A9"/>
    <w:rsid w:val="005618A2"/>
    <w:rsid w:val="00562220"/>
    <w:rsid w:val="00563086"/>
    <w:rsid w:val="005631E1"/>
    <w:rsid w:val="00563C72"/>
    <w:rsid w:val="00566C93"/>
    <w:rsid w:val="0056723E"/>
    <w:rsid w:val="0056767B"/>
    <w:rsid w:val="00567A15"/>
    <w:rsid w:val="00567C75"/>
    <w:rsid w:val="00570729"/>
    <w:rsid w:val="00570BBD"/>
    <w:rsid w:val="00571F58"/>
    <w:rsid w:val="00571FCE"/>
    <w:rsid w:val="0057384B"/>
    <w:rsid w:val="00575031"/>
    <w:rsid w:val="00575278"/>
    <w:rsid w:val="005753C8"/>
    <w:rsid w:val="00575FCD"/>
    <w:rsid w:val="005760D1"/>
    <w:rsid w:val="005807E3"/>
    <w:rsid w:val="00580DA0"/>
    <w:rsid w:val="0058214C"/>
    <w:rsid w:val="00582767"/>
    <w:rsid w:val="005833AA"/>
    <w:rsid w:val="0058541A"/>
    <w:rsid w:val="005857BE"/>
    <w:rsid w:val="00585959"/>
    <w:rsid w:val="0058660A"/>
    <w:rsid w:val="00586F54"/>
    <w:rsid w:val="00591C8B"/>
    <w:rsid w:val="00591EA7"/>
    <w:rsid w:val="005922C9"/>
    <w:rsid w:val="00593930"/>
    <w:rsid w:val="00593AF6"/>
    <w:rsid w:val="00594234"/>
    <w:rsid w:val="005947D9"/>
    <w:rsid w:val="00597E9A"/>
    <w:rsid w:val="005A1FF7"/>
    <w:rsid w:val="005A64D7"/>
    <w:rsid w:val="005A672F"/>
    <w:rsid w:val="005A71ED"/>
    <w:rsid w:val="005A7401"/>
    <w:rsid w:val="005A75AC"/>
    <w:rsid w:val="005B07B2"/>
    <w:rsid w:val="005B0869"/>
    <w:rsid w:val="005B25F1"/>
    <w:rsid w:val="005B28C8"/>
    <w:rsid w:val="005B5196"/>
    <w:rsid w:val="005B7F46"/>
    <w:rsid w:val="005C017D"/>
    <w:rsid w:val="005C0DF1"/>
    <w:rsid w:val="005C249E"/>
    <w:rsid w:val="005C4ED1"/>
    <w:rsid w:val="005C6D9B"/>
    <w:rsid w:val="005C7414"/>
    <w:rsid w:val="005D4F25"/>
    <w:rsid w:val="005D6661"/>
    <w:rsid w:val="005D715C"/>
    <w:rsid w:val="005D75DB"/>
    <w:rsid w:val="005D76F2"/>
    <w:rsid w:val="005D7961"/>
    <w:rsid w:val="005D7C54"/>
    <w:rsid w:val="005E0392"/>
    <w:rsid w:val="005E07CC"/>
    <w:rsid w:val="005E18E7"/>
    <w:rsid w:val="005E2794"/>
    <w:rsid w:val="005E4208"/>
    <w:rsid w:val="005E42D4"/>
    <w:rsid w:val="005E7192"/>
    <w:rsid w:val="005E774F"/>
    <w:rsid w:val="005E7813"/>
    <w:rsid w:val="005F2860"/>
    <w:rsid w:val="005F35A1"/>
    <w:rsid w:val="005F3C91"/>
    <w:rsid w:val="005F4871"/>
    <w:rsid w:val="005F54F2"/>
    <w:rsid w:val="005F61C1"/>
    <w:rsid w:val="005F61E3"/>
    <w:rsid w:val="005F6BC0"/>
    <w:rsid w:val="005F7B1A"/>
    <w:rsid w:val="00602905"/>
    <w:rsid w:val="00603070"/>
    <w:rsid w:val="00605DA9"/>
    <w:rsid w:val="006065C1"/>
    <w:rsid w:val="00606DFF"/>
    <w:rsid w:val="00607C11"/>
    <w:rsid w:val="00612308"/>
    <w:rsid w:val="00612658"/>
    <w:rsid w:val="0061278F"/>
    <w:rsid w:val="006128EE"/>
    <w:rsid w:val="0061328E"/>
    <w:rsid w:val="00614918"/>
    <w:rsid w:val="00616508"/>
    <w:rsid w:val="00617DEE"/>
    <w:rsid w:val="006208D0"/>
    <w:rsid w:val="00620BAF"/>
    <w:rsid w:val="00624CF8"/>
    <w:rsid w:val="00625740"/>
    <w:rsid w:val="006274A3"/>
    <w:rsid w:val="00630232"/>
    <w:rsid w:val="00633481"/>
    <w:rsid w:val="0063425D"/>
    <w:rsid w:val="00634D2C"/>
    <w:rsid w:val="006361C2"/>
    <w:rsid w:val="00636489"/>
    <w:rsid w:val="006364DC"/>
    <w:rsid w:val="006369A7"/>
    <w:rsid w:val="00637340"/>
    <w:rsid w:val="00641B20"/>
    <w:rsid w:val="00641D67"/>
    <w:rsid w:val="00641FAB"/>
    <w:rsid w:val="00642976"/>
    <w:rsid w:val="006436F8"/>
    <w:rsid w:val="006438C8"/>
    <w:rsid w:val="00643A40"/>
    <w:rsid w:val="00644456"/>
    <w:rsid w:val="00644591"/>
    <w:rsid w:val="00644EB3"/>
    <w:rsid w:val="00647026"/>
    <w:rsid w:val="00650C2B"/>
    <w:rsid w:val="006512B6"/>
    <w:rsid w:val="00652348"/>
    <w:rsid w:val="00655AF4"/>
    <w:rsid w:val="00656375"/>
    <w:rsid w:val="00656AE5"/>
    <w:rsid w:val="00656B5D"/>
    <w:rsid w:val="00657D25"/>
    <w:rsid w:val="00660DCC"/>
    <w:rsid w:val="006617D2"/>
    <w:rsid w:val="006624E9"/>
    <w:rsid w:val="00662E80"/>
    <w:rsid w:val="00665985"/>
    <w:rsid w:val="00667147"/>
    <w:rsid w:val="00667328"/>
    <w:rsid w:val="00667496"/>
    <w:rsid w:val="006678FD"/>
    <w:rsid w:val="00670286"/>
    <w:rsid w:val="00671977"/>
    <w:rsid w:val="00672F20"/>
    <w:rsid w:val="006735AB"/>
    <w:rsid w:val="006739ED"/>
    <w:rsid w:val="00673C7E"/>
    <w:rsid w:val="00674B98"/>
    <w:rsid w:val="006759B2"/>
    <w:rsid w:val="00675D2F"/>
    <w:rsid w:val="006763B6"/>
    <w:rsid w:val="0067791F"/>
    <w:rsid w:val="006800F1"/>
    <w:rsid w:val="0068071E"/>
    <w:rsid w:val="00680869"/>
    <w:rsid w:val="0068112F"/>
    <w:rsid w:val="00682908"/>
    <w:rsid w:val="00684F58"/>
    <w:rsid w:val="006875D3"/>
    <w:rsid w:val="00687713"/>
    <w:rsid w:val="006903EC"/>
    <w:rsid w:val="0069100E"/>
    <w:rsid w:val="00693271"/>
    <w:rsid w:val="006943B0"/>
    <w:rsid w:val="0069467A"/>
    <w:rsid w:val="0069470F"/>
    <w:rsid w:val="00696940"/>
    <w:rsid w:val="00697A79"/>
    <w:rsid w:val="006A179D"/>
    <w:rsid w:val="006A1A8C"/>
    <w:rsid w:val="006A370D"/>
    <w:rsid w:val="006A39FC"/>
    <w:rsid w:val="006A50C7"/>
    <w:rsid w:val="006A5960"/>
    <w:rsid w:val="006A7DD0"/>
    <w:rsid w:val="006B0243"/>
    <w:rsid w:val="006B02F4"/>
    <w:rsid w:val="006B0D95"/>
    <w:rsid w:val="006B1AFC"/>
    <w:rsid w:val="006B1CDA"/>
    <w:rsid w:val="006B23D4"/>
    <w:rsid w:val="006B45F5"/>
    <w:rsid w:val="006B4D9B"/>
    <w:rsid w:val="006B4F28"/>
    <w:rsid w:val="006B6D41"/>
    <w:rsid w:val="006B7879"/>
    <w:rsid w:val="006B7C76"/>
    <w:rsid w:val="006C0AA4"/>
    <w:rsid w:val="006C2C69"/>
    <w:rsid w:val="006C4580"/>
    <w:rsid w:val="006C4726"/>
    <w:rsid w:val="006C5C06"/>
    <w:rsid w:val="006C5C7D"/>
    <w:rsid w:val="006C662B"/>
    <w:rsid w:val="006C6F30"/>
    <w:rsid w:val="006C7798"/>
    <w:rsid w:val="006C7C01"/>
    <w:rsid w:val="006D00D7"/>
    <w:rsid w:val="006D115D"/>
    <w:rsid w:val="006D415E"/>
    <w:rsid w:val="006D5369"/>
    <w:rsid w:val="006D53F0"/>
    <w:rsid w:val="006D63F3"/>
    <w:rsid w:val="006D64F6"/>
    <w:rsid w:val="006D69D3"/>
    <w:rsid w:val="006D6E19"/>
    <w:rsid w:val="006D75C2"/>
    <w:rsid w:val="006E06CC"/>
    <w:rsid w:val="006E5173"/>
    <w:rsid w:val="006E545E"/>
    <w:rsid w:val="006F007A"/>
    <w:rsid w:val="006F1FCA"/>
    <w:rsid w:val="006F354F"/>
    <w:rsid w:val="006F5733"/>
    <w:rsid w:val="006F5BD7"/>
    <w:rsid w:val="006F618D"/>
    <w:rsid w:val="006F66A1"/>
    <w:rsid w:val="007015BB"/>
    <w:rsid w:val="00702221"/>
    <w:rsid w:val="007028D7"/>
    <w:rsid w:val="007048BC"/>
    <w:rsid w:val="0070563E"/>
    <w:rsid w:val="007063DA"/>
    <w:rsid w:val="00710178"/>
    <w:rsid w:val="00712CCC"/>
    <w:rsid w:val="00712CD5"/>
    <w:rsid w:val="00715DC3"/>
    <w:rsid w:val="00716C85"/>
    <w:rsid w:val="00720B66"/>
    <w:rsid w:val="0072138E"/>
    <w:rsid w:val="00721395"/>
    <w:rsid w:val="007223D0"/>
    <w:rsid w:val="0072461D"/>
    <w:rsid w:val="00725078"/>
    <w:rsid w:val="00725918"/>
    <w:rsid w:val="0072616D"/>
    <w:rsid w:val="00726D5D"/>
    <w:rsid w:val="00726F3C"/>
    <w:rsid w:val="00727C56"/>
    <w:rsid w:val="00730999"/>
    <w:rsid w:val="007324D7"/>
    <w:rsid w:val="007328DE"/>
    <w:rsid w:val="00733EB0"/>
    <w:rsid w:val="00734434"/>
    <w:rsid w:val="0073552A"/>
    <w:rsid w:val="00740A49"/>
    <w:rsid w:val="00740F34"/>
    <w:rsid w:val="00741820"/>
    <w:rsid w:val="00741BB9"/>
    <w:rsid w:val="00741F7B"/>
    <w:rsid w:val="00746E44"/>
    <w:rsid w:val="007471D2"/>
    <w:rsid w:val="00747AD1"/>
    <w:rsid w:val="00750055"/>
    <w:rsid w:val="007502DD"/>
    <w:rsid w:val="007517C8"/>
    <w:rsid w:val="00751A81"/>
    <w:rsid w:val="007531BF"/>
    <w:rsid w:val="0075353A"/>
    <w:rsid w:val="007542CC"/>
    <w:rsid w:val="007554D8"/>
    <w:rsid w:val="00755622"/>
    <w:rsid w:val="00757571"/>
    <w:rsid w:val="007579BE"/>
    <w:rsid w:val="00761E08"/>
    <w:rsid w:val="00762A47"/>
    <w:rsid w:val="00762C50"/>
    <w:rsid w:val="00762C55"/>
    <w:rsid w:val="0076304E"/>
    <w:rsid w:val="007675DA"/>
    <w:rsid w:val="0076789A"/>
    <w:rsid w:val="007701E7"/>
    <w:rsid w:val="007707A4"/>
    <w:rsid w:val="00771858"/>
    <w:rsid w:val="007723BE"/>
    <w:rsid w:val="00773230"/>
    <w:rsid w:val="00773271"/>
    <w:rsid w:val="007732EF"/>
    <w:rsid w:val="00773B12"/>
    <w:rsid w:val="00776506"/>
    <w:rsid w:val="007767EE"/>
    <w:rsid w:val="00776BCA"/>
    <w:rsid w:val="00776D00"/>
    <w:rsid w:val="00777101"/>
    <w:rsid w:val="00780064"/>
    <w:rsid w:val="00780090"/>
    <w:rsid w:val="00780AB3"/>
    <w:rsid w:val="00780B4F"/>
    <w:rsid w:val="0078196E"/>
    <w:rsid w:val="007858CB"/>
    <w:rsid w:val="007864BB"/>
    <w:rsid w:val="00787492"/>
    <w:rsid w:val="007909A9"/>
    <w:rsid w:val="0079112B"/>
    <w:rsid w:val="00792A09"/>
    <w:rsid w:val="00793408"/>
    <w:rsid w:val="00793F7B"/>
    <w:rsid w:val="0079455D"/>
    <w:rsid w:val="00796393"/>
    <w:rsid w:val="007967F6"/>
    <w:rsid w:val="007972B7"/>
    <w:rsid w:val="007979C0"/>
    <w:rsid w:val="007A191A"/>
    <w:rsid w:val="007A19DB"/>
    <w:rsid w:val="007A2D8F"/>
    <w:rsid w:val="007A3991"/>
    <w:rsid w:val="007A3EE3"/>
    <w:rsid w:val="007A4A04"/>
    <w:rsid w:val="007A5B63"/>
    <w:rsid w:val="007A6D47"/>
    <w:rsid w:val="007A74C6"/>
    <w:rsid w:val="007B0D8B"/>
    <w:rsid w:val="007B59BC"/>
    <w:rsid w:val="007B5ED2"/>
    <w:rsid w:val="007B6CB8"/>
    <w:rsid w:val="007B767C"/>
    <w:rsid w:val="007B792C"/>
    <w:rsid w:val="007C00A8"/>
    <w:rsid w:val="007C0F75"/>
    <w:rsid w:val="007C1679"/>
    <w:rsid w:val="007C34E4"/>
    <w:rsid w:val="007D08D2"/>
    <w:rsid w:val="007D1C1E"/>
    <w:rsid w:val="007D2242"/>
    <w:rsid w:val="007D2D2C"/>
    <w:rsid w:val="007D2F1A"/>
    <w:rsid w:val="007D401B"/>
    <w:rsid w:val="007D462C"/>
    <w:rsid w:val="007D612C"/>
    <w:rsid w:val="007D72CC"/>
    <w:rsid w:val="007E084E"/>
    <w:rsid w:val="007E0A43"/>
    <w:rsid w:val="007E0FE5"/>
    <w:rsid w:val="007E12DE"/>
    <w:rsid w:val="007E16CE"/>
    <w:rsid w:val="007E2625"/>
    <w:rsid w:val="007E2817"/>
    <w:rsid w:val="007E304C"/>
    <w:rsid w:val="007E3936"/>
    <w:rsid w:val="007E393A"/>
    <w:rsid w:val="007E42EC"/>
    <w:rsid w:val="007E481D"/>
    <w:rsid w:val="007E6AB5"/>
    <w:rsid w:val="007E6F9F"/>
    <w:rsid w:val="007F04D1"/>
    <w:rsid w:val="007F12EF"/>
    <w:rsid w:val="007F3AC6"/>
    <w:rsid w:val="007F5620"/>
    <w:rsid w:val="007F6060"/>
    <w:rsid w:val="007F62A4"/>
    <w:rsid w:val="007F62E4"/>
    <w:rsid w:val="007F6553"/>
    <w:rsid w:val="007F659B"/>
    <w:rsid w:val="007F7CD3"/>
    <w:rsid w:val="007F7E81"/>
    <w:rsid w:val="00800E6C"/>
    <w:rsid w:val="00801686"/>
    <w:rsid w:val="00801F84"/>
    <w:rsid w:val="008030CF"/>
    <w:rsid w:val="00803F29"/>
    <w:rsid w:val="0080654B"/>
    <w:rsid w:val="0080655F"/>
    <w:rsid w:val="008072A4"/>
    <w:rsid w:val="008103FD"/>
    <w:rsid w:val="0081052C"/>
    <w:rsid w:val="0081277D"/>
    <w:rsid w:val="00812BF7"/>
    <w:rsid w:val="00813207"/>
    <w:rsid w:val="00813597"/>
    <w:rsid w:val="008142D5"/>
    <w:rsid w:val="00814C0B"/>
    <w:rsid w:val="00815CD8"/>
    <w:rsid w:val="00815DE0"/>
    <w:rsid w:val="00816741"/>
    <w:rsid w:val="008167BC"/>
    <w:rsid w:val="00817B90"/>
    <w:rsid w:val="00817EE4"/>
    <w:rsid w:val="00824DC5"/>
    <w:rsid w:val="00825ADD"/>
    <w:rsid w:val="00830ACA"/>
    <w:rsid w:val="00830C41"/>
    <w:rsid w:val="008315ED"/>
    <w:rsid w:val="00834073"/>
    <w:rsid w:val="00835DE7"/>
    <w:rsid w:val="0083741D"/>
    <w:rsid w:val="0084059F"/>
    <w:rsid w:val="008416DC"/>
    <w:rsid w:val="00842A6B"/>
    <w:rsid w:val="008433E6"/>
    <w:rsid w:val="00844084"/>
    <w:rsid w:val="008445E4"/>
    <w:rsid w:val="008461C9"/>
    <w:rsid w:val="00847D49"/>
    <w:rsid w:val="0085230E"/>
    <w:rsid w:val="008528EF"/>
    <w:rsid w:val="00853335"/>
    <w:rsid w:val="00855742"/>
    <w:rsid w:val="00855A1C"/>
    <w:rsid w:val="008567A7"/>
    <w:rsid w:val="00857779"/>
    <w:rsid w:val="00860291"/>
    <w:rsid w:val="00862BD0"/>
    <w:rsid w:val="00862BFC"/>
    <w:rsid w:val="00863454"/>
    <w:rsid w:val="00863CD3"/>
    <w:rsid w:val="00865E7C"/>
    <w:rsid w:val="00866206"/>
    <w:rsid w:val="0086642B"/>
    <w:rsid w:val="00871923"/>
    <w:rsid w:val="00872834"/>
    <w:rsid w:val="008757BA"/>
    <w:rsid w:val="00880632"/>
    <w:rsid w:val="0088105B"/>
    <w:rsid w:val="00881D4E"/>
    <w:rsid w:val="008827DE"/>
    <w:rsid w:val="00883158"/>
    <w:rsid w:val="00885C0B"/>
    <w:rsid w:val="00885C19"/>
    <w:rsid w:val="00885D1E"/>
    <w:rsid w:val="008905FD"/>
    <w:rsid w:val="00890AD8"/>
    <w:rsid w:val="00890BEB"/>
    <w:rsid w:val="0089280E"/>
    <w:rsid w:val="00894280"/>
    <w:rsid w:val="008965AA"/>
    <w:rsid w:val="0089729C"/>
    <w:rsid w:val="00897A91"/>
    <w:rsid w:val="008A1FAC"/>
    <w:rsid w:val="008A2431"/>
    <w:rsid w:val="008A293C"/>
    <w:rsid w:val="008A3A5D"/>
    <w:rsid w:val="008A5584"/>
    <w:rsid w:val="008A562D"/>
    <w:rsid w:val="008A7D4A"/>
    <w:rsid w:val="008A7FD9"/>
    <w:rsid w:val="008B5219"/>
    <w:rsid w:val="008B5CE4"/>
    <w:rsid w:val="008B63DC"/>
    <w:rsid w:val="008B7ECE"/>
    <w:rsid w:val="008C011E"/>
    <w:rsid w:val="008C0240"/>
    <w:rsid w:val="008C1B80"/>
    <w:rsid w:val="008C204D"/>
    <w:rsid w:val="008C2639"/>
    <w:rsid w:val="008C2A63"/>
    <w:rsid w:val="008C2ED3"/>
    <w:rsid w:val="008C3A5A"/>
    <w:rsid w:val="008C3CF7"/>
    <w:rsid w:val="008C5F8E"/>
    <w:rsid w:val="008C6E22"/>
    <w:rsid w:val="008D1271"/>
    <w:rsid w:val="008D2A87"/>
    <w:rsid w:val="008D3D8E"/>
    <w:rsid w:val="008D42F1"/>
    <w:rsid w:val="008D4C57"/>
    <w:rsid w:val="008D5176"/>
    <w:rsid w:val="008D581A"/>
    <w:rsid w:val="008D6855"/>
    <w:rsid w:val="008D6B71"/>
    <w:rsid w:val="008D6DD8"/>
    <w:rsid w:val="008D7395"/>
    <w:rsid w:val="008E049F"/>
    <w:rsid w:val="008E08A6"/>
    <w:rsid w:val="008E118C"/>
    <w:rsid w:val="008E6698"/>
    <w:rsid w:val="008F0154"/>
    <w:rsid w:val="008F3E34"/>
    <w:rsid w:val="008F44D7"/>
    <w:rsid w:val="008F4FA4"/>
    <w:rsid w:val="008F5063"/>
    <w:rsid w:val="008F5315"/>
    <w:rsid w:val="008F5848"/>
    <w:rsid w:val="008F6853"/>
    <w:rsid w:val="0090039E"/>
    <w:rsid w:val="00900AE8"/>
    <w:rsid w:val="0090493D"/>
    <w:rsid w:val="00904BA2"/>
    <w:rsid w:val="009069D8"/>
    <w:rsid w:val="00907969"/>
    <w:rsid w:val="009101AD"/>
    <w:rsid w:val="0091059F"/>
    <w:rsid w:val="00911C86"/>
    <w:rsid w:val="00911EA4"/>
    <w:rsid w:val="009124B2"/>
    <w:rsid w:val="009136C0"/>
    <w:rsid w:val="0091525D"/>
    <w:rsid w:val="00915FC4"/>
    <w:rsid w:val="009209C9"/>
    <w:rsid w:val="00921216"/>
    <w:rsid w:val="00923A61"/>
    <w:rsid w:val="00923FA5"/>
    <w:rsid w:val="00924375"/>
    <w:rsid w:val="00924E86"/>
    <w:rsid w:val="00925C2C"/>
    <w:rsid w:val="009278ED"/>
    <w:rsid w:val="00930BAA"/>
    <w:rsid w:val="00930F4D"/>
    <w:rsid w:val="00931465"/>
    <w:rsid w:val="009315B5"/>
    <w:rsid w:val="009317DA"/>
    <w:rsid w:val="00931B10"/>
    <w:rsid w:val="00932D42"/>
    <w:rsid w:val="009343C0"/>
    <w:rsid w:val="00934C3D"/>
    <w:rsid w:val="00934DCD"/>
    <w:rsid w:val="00935036"/>
    <w:rsid w:val="009406B3"/>
    <w:rsid w:val="00940970"/>
    <w:rsid w:val="00941D40"/>
    <w:rsid w:val="00943369"/>
    <w:rsid w:val="0094354C"/>
    <w:rsid w:val="00943BBD"/>
    <w:rsid w:val="009447E3"/>
    <w:rsid w:val="00944A2D"/>
    <w:rsid w:val="00945161"/>
    <w:rsid w:val="00945332"/>
    <w:rsid w:val="0094710D"/>
    <w:rsid w:val="0094771F"/>
    <w:rsid w:val="00951492"/>
    <w:rsid w:val="00954B70"/>
    <w:rsid w:val="00954D73"/>
    <w:rsid w:val="00955860"/>
    <w:rsid w:val="00957956"/>
    <w:rsid w:val="00961459"/>
    <w:rsid w:val="009626A8"/>
    <w:rsid w:val="00962AB7"/>
    <w:rsid w:val="00962D21"/>
    <w:rsid w:val="009631AE"/>
    <w:rsid w:val="0096404A"/>
    <w:rsid w:val="00964571"/>
    <w:rsid w:val="00965BFA"/>
    <w:rsid w:val="00967FF9"/>
    <w:rsid w:val="00970966"/>
    <w:rsid w:val="00970DAA"/>
    <w:rsid w:val="0097108A"/>
    <w:rsid w:val="009711C3"/>
    <w:rsid w:val="0097190B"/>
    <w:rsid w:val="00971C89"/>
    <w:rsid w:val="00972101"/>
    <w:rsid w:val="0097214B"/>
    <w:rsid w:val="00972723"/>
    <w:rsid w:val="00973461"/>
    <w:rsid w:val="0097353C"/>
    <w:rsid w:val="009744F6"/>
    <w:rsid w:val="0097455E"/>
    <w:rsid w:val="00974A0C"/>
    <w:rsid w:val="0097565E"/>
    <w:rsid w:val="0097577C"/>
    <w:rsid w:val="00975FC4"/>
    <w:rsid w:val="00977144"/>
    <w:rsid w:val="00977EB9"/>
    <w:rsid w:val="0098153E"/>
    <w:rsid w:val="00981800"/>
    <w:rsid w:val="00981C7B"/>
    <w:rsid w:val="00981EF1"/>
    <w:rsid w:val="009847B9"/>
    <w:rsid w:val="0098685C"/>
    <w:rsid w:val="009870AF"/>
    <w:rsid w:val="0099111F"/>
    <w:rsid w:val="009944C9"/>
    <w:rsid w:val="0099526B"/>
    <w:rsid w:val="00997177"/>
    <w:rsid w:val="00997602"/>
    <w:rsid w:val="0099763D"/>
    <w:rsid w:val="009977D6"/>
    <w:rsid w:val="00997CF9"/>
    <w:rsid w:val="00997D3E"/>
    <w:rsid w:val="009A0C5D"/>
    <w:rsid w:val="009A38B9"/>
    <w:rsid w:val="009A3AF4"/>
    <w:rsid w:val="009A478B"/>
    <w:rsid w:val="009A49E6"/>
    <w:rsid w:val="009A733B"/>
    <w:rsid w:val="009A779E"/>
    <w:rsid w:val="009B07BF"/>
    <w:rsid w:val="009B1221"/>
    <w:rsid w:val="009B151D"/>
    <w:rsid w:val="009B185F"/>
    <w:rsid w:val="009B2946"/>
    <w:rsid w:val="009B4C76"/>
    <w:rsid w:val="009B734D"/>
    <w:rsid w:val="009C24A0"/>
    <w:rsid w:val="009C396D"/>
    <w:rsid w:val="009C3AFC"/>
    <w:rsid w:val="009C4748"/>
    <w:rsid w:val="009C71A5"/>
    <w:rsid w:val="009C73B6"/>
    <w:rsid w:val="009C7750"/>
    <w:rsid w:val="009D021D"/>
    <w:rsid w:val="009D0D02"/>
    <w:rsid w:val="009D1BCF"/>
    <w:rsid w:val="009D6956"/>
    <w:rsid w:val="009D7A5B"/>
    <w:rsid w:val="009D7D22"/>
    <w:rsid w:val="009E1B2F"/>
    <w:rsid w:val="009E2368"/>
    <w:rsid w:val="009E4CF5"/>
    <w:rsid w:val="009E510E"/>
    <w:rsid w:val="009E5783"/>
    <w:rsid w:val="009F193D"/>
    <w:rsid w:val="009F385A"/>
    <w:rsid w:val="009F3D76"/>
    <w:rsid w:val="009F59FC"/>
    <w:rsid w:val="009F5DF0"/>
    <w:rsid w:val="00A007C1"/>
    <w:rsid w:val="00A00958"/>
    <w:rsid w:val="00A013DF"/>
    <w:rsid w:val="00A01AF0"/>
    <w:rsid w:val="00A033B8"/>
    <w:rsid w:val="00A0364D"/>
    <w:rsid w:val="00A03EDB"/>
    <w:rsid w:val="00A049F9"/>
    <w:rsid w:val="00A05490"/>
    <w:rsid w:val="00A05569"/>
    <w:rsid w:val="00A056BF"/>
    <w:rsid w:val="00A05FD0"/>
    <w:rsid w:val="00A06404"/>
    <w:rsid w:val="00A07F4D"/>
    <w:rsid w:val="00A1135F"/>
    <w:rsid w:val="00A11499"/>
    <w:rsid w:val="00A11740"/>
    <w:rsid w:val="00A120DA"/>
    <w:rsid w:val="00A1214D"/>
    <w:rsid w:val="00A126FE"/>
    <w:rsid w:val="00A12C20"/>
    <w:rsid w:val="00A1372D"/>
    <w:rsid w:val="00A15193"/>
    <w:rsid w:val="00A20321"/>
    <w:rsid w:val="00A20E33"/>
    <w:rsid w:val="00A22485"/>
    <w:rsid w:val="00A239E9"/>
    <w:rsid w:val="00A24BC5"/>
    <w:rsid w:val="00A25A2B"/>
    <w:rsid w:val="00A26F8C"/>
    <w:rsid w:val="00A27185"/>
    <w:rsid w:val="00A271D9"/>
    <w:rsid w:val="00A27914"/>
    <w:rsid w:val="00A30F19"/>
    <w:rsid w:val="00A315BD"/>
    <w:rsid w:val="00A32833"/>
    <w:rsid w:val="00A32890"/>
    <w:rsid w:val="00A337ED"/>
    <w:rsid w:val="00A35C4A"/>
    <w:rsid w:val="00A377B6"/>
    <w:rsid w:val="00A40211"/>
    <w:rsid w:val="00A42AB6"/>
    <w:rsid w:val="00A4380B"/>
    <w:rsid w:val="00A443D0"/>
    <w:rsid w:val="00A450AB"/>
    <w:rsid w:val="00A452BE"/>
    <w:rsid w:val="00A45BEF"/>
    <w:rsid w:val="00A45C85"/>
    <w:rsid w:val="00A45CE1"/>
    <w:rsid w:val="00A51190"/>
    <w:rsid w:val="00A51665"/>
    <w:rsid w:val="00A541A0"/>
    <w:rsid w:val="00A547E3"/>
    <w:rsid w:val="00A54BF9"/>
    <w:rsid w:val="00A558CE"/>
    <w:rsid w:val="00A55EC8"/>
    <w:rsid w:val="00A60DF2"/>
    <w:rsid w:val="00A61D52"/>
    <w:rsid w:val="00A62019"/>
    <w:rsid w:val="00A62281"/>
    <w:rsid w:val="00A631B5"/>
    <w:rsid w:val="00A63953"/>
    <w:rsid w:val="00A640BF"/>
    <w:rsid w:val="00A64E9D"/>
    <w:rsid w:val="00A654F2"/>
    <w:rsid w:val="00A6555A"/>
    <w:rsid w:val="00A65A00"/>
    <w:rsid w:val="00A66EB7"/>
    <w:rsid w:val="00A6716C"/>
    <w:rsid w:val="00A67498"/>
    <w:rsid w:val="00A70CD7"/>
    <w:rsid w:val="00A70FC4"/>
    <w:rsid w:val="00A7115A"/>
    <w:rsid w:val="00A71A04"/>
    <w:rsid w:val="00A72F35"/>
    <w:rsid w:val="00A730F4"/>
    <w:rsid w:val="00A73851"/>
    <w:rsid w:val="00A7462F"/>
    <w:rsid w:val="00A74F50"/>
    <w:rsid w:val="00A764C1"/>
    <w:rsid w:val="00A76B7E"/>
    <w:rsid w:val="00A8115B"/>
    <w:rsid w:val="00A827A9"/>
    <w:rsid w:val="00A82DAD"/>
    <w:rsid w:val="00A82E75"/>
    <w:rsid w:val="00A84E68"/>
    <w:rsid w:val="00A86A95"/>
    <w:rsid w:val="00A90428"/>
    <w:rsid w:val="00A912BD"/>
    <w:rsid w:val="00A91B5D"/>
    <w:rsid w:val="00A92766"/>
    <w:rsid w:val="00A92E78"/>
    <w:rsid w:val="00A95A0D"/>
    <w:rsid w:val="00A97197"/>
    <w:rsid w:val="00A97B29"/>
    <w:rsid w:val="00AA00B4"/>
    <w:rsid w:val="00AA0DBF"/>
    <w:rsid w:val="00AA2C67"/>
    <w:rsid w:val="00AA36D3"/>
    <w:rsid w:val="00AA3FE9"/>
    <w:rsid w:val="00AA5873"/>
    <w:rsid w:val="00AA6934"/>
    <w:rsid w:val="00AA6AB1"/>
    <w:rsid w:val="00AB0BFD"/>
    <w:rsid w:val="00AB1478"/>
    <w:rsid w:val="00AB1493"/>
    <w:rsid w:val="00AB2300"/>
    <w:rsid w:val="00AB4CC4"/>
    <w:rsid w:val="00AB5AE5"/>
    <w:rsid w:val="00AB6488"/>
    <w:rsid w:val="00AB694A"/>
    <w:rsid w:val="00AB6A78"/>
    <w:rsid w:val="00AB7E67"/>
    <w:rsid w:val="00AC0B49"/>
    <w:rsid w:val="00AC1711"/>
    <w:rsid w:val="00AC243E"/>
    <w:rsid w:val="00AC344E"/>
    <w:rsid w:val="00AC35A9"/>
    <w:rsid w:val="00AC4D4A"/>
    <w:rsid w:val="00AC5252"/>
    <w:rsid w:val="00AC786B"/>
    <w:rsid w:val="00AD0874"/>
    <w:rsid w:val="00AD1219"/>
    <w:rsid w:val="00AD154A"/>
    <w:rsid w:val="00AD1864"/>
    <w:rsid w:val="00AD386B"/>
    <w:rsid w:val="00AD3BC7"/>
    <w:rsid w:val="00AD4105"/>
    <w:rsid w:val="00AD49CE"/>
    <w:rsid w:val="00AE013B"/>
    <w:rsid w:val="00AE18E0"/>
    <w:rsid w:val="00AE19A7"/>
    <w:rsid w:val="00AE3204"/>
    <w:rsid w:val="00AE35C0"/>
    <w:rsid w:val="00AE47B7"/>
    <w:rsid w:val="00AE51FC"/>
    <w:rsid w:val="00AE57DF"/>
    <w:rsid w:val="00AE5BCB"/>
    <w:rsid w:val="00AE5F22"/>
    <w:rsid w:val="00AE63C6"/>
    <w:rsid w:val="00AE74DA"/>
    <w:rsid w:val="00AF2D9F"/>
    <w:rsid w:val="00AF35AF"/>
    <w:rsid w:val="00AF459C"/>
    <w:rsid w:val="00AF59F7"/>
    <w:rsid w:val="00AF7A8A"/>
    <w:rsid w:val="00B00E6C"/>
    <w:rsid w:val="00B0108A"/>
    <w:rsid w:val="00B01A46"/>
    <w:rsid w:val="00B044D1"/>
    <w:rsid w:val="00B0487F"/>
    <w:rsid w:val="00B06349"/>
    <w:rsid w:val="00B079D0"/>
    <w:rsid w:val="00B07EEA"/>
    <w:rsid w:val="00B10610"/>
    <w:rsid w:val="00B10EEC"/>
    <w:rsid w:val="00B11266"/>
    <w:rsid w:val="00B11B28"/>
    <w:rsid w:val="00B121CA"/>
    <w:rsid w:val="00B12D77"/>
    <w:rsid w:val="00B1362D"/>
    <w:rsid w:val="00B13925"/>
    <w:rsid w:val="00B13D67"/>
    <w:rsid w:val="00B13FB5"/>
    <w:rsid w:val="00B1493E"/>
    <w:rsid w:val="00B167DC"/>
    <w:rsid w:val="00B17FDE"/>
    <w:rsid w:val="00B2034E"/>
    <w:rsid w:val="00B20682"/>
    <w:rsid w:val="00B2094A"/>
    <w:rsid w:val="00B20994"/>
    <w:rsid w:val="00B21A09"/>
    <w:rsid w:val="00B21DB4"/>
    <w:rsid w:val="00B23D87"/>
    <w:rsid w:val="00B245AD"/>
    <w:rsid w:val="00B25F92"/>
    <w:rsid w:val="00B26BF8"/>
    <w:rsid w:val="00B2789B"/>
    <w:rsid w:val="00B30FF1"/>
    <w:rsid w:val="00B315EB"/>
    <w:rsid w:val="00B3209E"/>
    <w:rsid w:val="00B325F0"/>
    <w:rsid w:val="00B32D58"/>
    <w:rsid w:val="00B33DD9"/>
    <w:rsid w:val="00B341BF"/>
    <w:rsid w:val="00B34C95"/>
    <w:rsid w:val="00B35294"/>
    <w:rsid w:val="00B3617C"/>
    <w:rsid w:val="00B36677"/>
    <w:rsid w:val="00B366D5"/>
    <w:rsid w:val="00B40167"/>
    <w:rsid w:val="00B410C2"/>
    <w:rsid w:val="00B42AC5"/>
    <w:rsid w:val="00B45C5D"/>
    <w:rsid w:val="00B4612A"/>
    <w:rsid w:val="00B46984"/>
    <w:rsid w:val="00B4756F"/>
    <w:rsid w:val="00B50A24"/>
    <w:rsid w:val="00B50AD8"/>
    <w:rsid w:val="00B50DB1"/>
    <w:rsid w:val="00B5303F"/>
    <w:rsid w:val="00B57287"/>
    <w:rsid w:val="00B57315"/>
    <w:rsid w:val="00B6132D"/>
    <w:rsid w:val="00B62CAF"/>
    <w:rsid w:val="00B63AC3"/>
    <w:rsid w:val="00B64D23"/>
    <w:rsid w:val="00B656B0"/>
    <w:rsid w:val="00B65895"/>
    <w:rsid w:val="00B66E9D"/>
    <w:rsid w:val="00B67EC4"/>
    <w:rsid w:val="00B7226E"/>
    <w:rsid w:val="00B72996"/>
    <w:rsid w:val="00B733F8"/>
    <w:rsid w:val="00B7373C"/>
    <w:rsid w:val="00B74D26"/>
    <w:rsid w:val="00B7548C"/>
    <w:rsid w:val="00B76682"/>
    <w:rsid w:val="00B81A48"/>
    <w:rsid w:val="00B81BB6"/>
    <w:rsid w:val="00B828C6"/>
    <w:rsid w:val="00B83064"/>
    <w:rsid w:val="00B8314C"/>
    <w:rsid w:val="00B84802"/>
    <w:rsid w:val="00B851E6"/>
    <w:rsid w:val="00B8570C"/>
    <w:rsid w:val="00B86DA5"/>
    <w:rsid w:val="00B87B75"/>
    <w:rsid w:val="00B9106D"/>
    <w:rsid w:val="00B91292"/>
    <w:rsid w:val="00B96337"/>
    <w:rsid w:val="00B9636B"/>
    <w:rsid w:val="00B97914"/>
    <w:rsid w:val="00BA4C93"/>
    <w:rsid w:val="00BA5986"/>
    <w:rsid w:val="00BA5CC6"/>
    <w:rsid w:val="00BA5D99"/>
    <w:rsid w:val="00BA5D9D"/>
    <w:rsid w:val="00BA6333"/>
    <w:rsid w:val="00BA6E93"/>
    <w:rsid w:val="00BA784D"/>
    <w:rsid w:val="00BB0CE1"/>
    <w:rsid w:val="00BB0E19"/>
    <w:rsid w:val="00BB5CC8"/>
    <w:rsid w:val="00BB6084"/>
    <w:rsid w:val="00BB6826"/>
    <w:rsid w:val="00BB7D3B"/>
    <w:rsid w:val="00BC00BC"/>
    <w:rsid w:val="00BC1983"/>
    <w:rsid w:val="00BC198B"/>
    <w:rsid w:val="00BC228E"/>
    <w:rsid w:val="00BC6304"/>
    <w:rsid w:val="00BC76D6"/>
    <w:rsid w:val="00BC7B76"/>
    <w:rsid w:val="00BD05DD"/>
    <w:rsid w:val="00BD0A67"/>
    <w:rsid w:val="00BD0B86"/>
    <w:rsid w:val="00BD1171"/>
    <w:rsid w:val="00BD2C89"/>
    <w:rsid w:val="00BD42EA"/>
    <w:rsid w:val="00BD4348"/>
    <w:rsid w:val="00BD4A2A"/>
    <w:rsid w:val="00BD7BA0"/>
    <w:rsid w:val="00BD7D53"/>
    <w:rsid w:val="00BD7E22"/>
    <w:rsid w:val="00BE178C"/>
    <w:rsid w:val="00BE261D"/>
    <w:rsid w:val="00BE362C"/>
    <w:rsid w:val="00BE3997"/>
    <w:rsid w:val="00BE3BA0"/>
    <w:rsid w:val="00BE61DB"/>
    <w:rsid w:val="00BF180C"/>
    <w:rsid w:val="00BF5681"/>
    <w:rsid w:val="00BF5A11"/>
    <w:rsid w:val="00BF78B4"/>
    <w:rsid w:val="00BF7C12"/>
    <w:rsid w:val="00C011A8"/>
    <w:rsid w:val="00C01F74"/>
    <w:rsid w:val="00C02486"/>
    <w:rsid w:val="00C0297B"/>
    <w:rsid w:val="00C02AA0"/>
    <w:rsid w:val="00C05DF6"/>
    <w:rsid w:val="00C061D1"/>
    <w:rsid w:val="00C11D7A"/>
    <w:rsid w:val="00C13567"/>
    <w:rsid w:val="00C155D6"/>
    <w:rsid w:val="00C15C62"/>
    <w:rsid w:val="00C20A24"/>
    <w:rsid w:val="00C20D5A"/>
    <w:rsid w:val="00C21378"/>
    <w:rsid w:val="00C2151B"/>
    <w:rsid w:val="00C215AD"/>
    <w:rsid w:val="00C2239D"/>
    <w:rsid w:val="00C231DB"/>
    <w:rsid w:val="00C24036"/>
    <w:rsid w:val="00C24673"/>
    <w:rsid w:val="00C25A47"/>
    <w:rsid w:val="00C269EE"/>
    <w:rsid w:val="00C26AF4"/>
    <w:rsid w:val="00C26CA1"/>
    <w:rsid w:val="00C26FCE"/>
    <w:rsid w:val="00C274A2"/>
    <w:rsid w:val="00C31798"/>
    <w:rsid w:val="00C3179E"/>
    <w:rsid w:val="00C31BFA"/>
    <w:rsid w:val="00C32489"/>
    <w:rsid w:val="00C348FC"/>
    <w:rsid w:val="00C37315"/>
    <w:rsid w:val="00C3744D"/>
    <w:rsid w:val="00C40E2C"/>
    <w:rsid w:val="00C4104E"/>
    <w:rsid w:val="00C43E62"/>
    <w:rsid w:val="00C4485C"/>
    <w:rsid w:val="00C44D89"/>
    <w:rsid w:val="00C50746"/>
    <w:rsid w:val="00C50E86"/>
    <w:rsid w:val="00C5126C"/>
    <w:rsid w:val="00C52DFC"/>
    <w:rsid w:val="00C52EC3"/>
    <w:rsid w:val="00C53712"/>
    <w:rsid w:val="00C53F87"/>
    <w:rsid w:val="00C54109"/>
    <w:rsid w:val="00C55894"/>
    <w:rsid w:val="00C55A90"/>
    <w:rsid w:val="00C578ED"/>
    <w:rsid w:val="00C60A6C"/>
    <w:rsid w:val="00C6226A"/>
    <w:rsid w:val="00C633EC"/>
    <w:rsid w:val="00C638B0"/>
    <w:rsid w:val="00C6780E"/>
    <w:rsid w:val="00C71030"/>
    <w:rsid w:val="00C71A86"/>
    <w:rsid w:val="00C731C7"/>
    <w:rsid w:val="00C73F17"/>
    <w:rsid w:val="00C742FD"/>
    <w:rsid w:val="00C74346"/>
    <w:rsid w:val="00C744DD"/>
    <w:rsid w:val="00C745F4"/>
    <w:rsid w:val="00C74F6F"/>
    <w:rsid w:val="00C75A5A"/>
    <w:rsid w:val="00C7787B"/>
    <w:rsid w:val="00C77CA6"/>
    <w:rsid w:val="00C8059D"/>
    <w:rsid w:val="00C8343C"/>
    <w:rsid w:val="00C8398E"/>
    <w:rsid w:val="00C84490"/>
    <w:rsid w:val="00C90829"/>
    <w:rsid w:val="00C9131F"/>
    <w:rsid w:val="00C92729"/>
    <w:rsid w:val="00C92E15"/>
    <w:rsid w:val="00C94664"/>
    <w:rsid w:val="00C94702"/>
    <w:rsid w:val="00C94D86"/>
    <w:rsid w:val="00C9626F"/>
    <w:rsid w:val="00C97707"/>
    <w:rsid w:val="00CA22C1"/>
    <w:rsid w:val="00CA368E"/>
    <w:rsid w:val="00CA4BC5"/>
    <w:rsid w:val="00CA572B"/>
    <w:rsid w:val="00CA6A26"/>
    <w:rsid w:val="00CA6B4E"/>
    <w:rsid w:val="00CA7C9D"/>
    <w:rsid w:val="00CB1C87"/>
    <w:rsid w:val="00CB1EF2"/>
    <w:rsid w:val="00CB294F"/>
    <w:rsid w:val="00CB3BB6"/>
    <w:rsid w:val="00CB554C"/>
    <w:rsid w:val="00CB5936"/>
    <w:rsid w:val="00CB599F"/>
    <w:rsid w:val="00CB5F2C"/>
    <w:rsid w:val="00CB7730"/>
    <w:rsid w:val="00CC3880"/>
    <w:rsid w:val="00CC4A32"/>
    <w:rsid w:val="00CC6FCA"/>
    <w:rsid w:val="00CD110B"/>
    <w:rsid w:val="00CD21E3"/>
    <w:rsid w:val="00CD33CD"/>
    <w:rsid w:val="00CD34D1"/>
    <w:rsid w:val="00CD7C8B"/>
    <w:rsid w:val="00CE15D1"/>
    <w:rsid w:val="00CE1765"/>
    <w:rsid w:val="00CE2695"/>
    <w:rsid w:val="00CE34F0"/>
    <w:rsid w:val="00CE369E"/>
    <w:rsid w:val="00CE3ED6"/>
    <w:rsid w:val="00CE7557"/>
    <w:rsid w:val="00CF02C9"/>
    <w:rsid w:val="00CF307B"/>
    <w:rsid w:val="00CF4C32"/>
    <w:rsid w:val="00D00139"/>
    <w:rsid w:val="00D001A2"/>
    <w:rsid w:val="00D00C53"/>
    <w:rsid w:val="00D00F3C"/>
    <w:rsid w:val="00D01CE0"/>
    <w:rsid w:val="00D01E8F"/>
    <w:rsid w:val="00D02374"/>
    <w:rsid w:val="00D02596"/>
    <w:rsid w:val="00D02693"/>
    <w:rsid w:val="00D02B15"/>
    <w:rsid w:val="00D02DBB"/>
    <w:rsid w:val="00D03892"/>
    <w:rsid w:val="00D03E13"/>
    <w:rsid w:val="00D03F97"/>
    <w:rsid w:val="00D078DC"/>
    <w:rsid w:val="00D123AF"/>
    <w:rsid w:val="00D15C70"/>
    <w:rsid w:val="00D16FFC"/>
    <w:rsid w:val="00D203B0"/>
    <w:rsid w:val="00D22561"/>
    <w:rsid w:val="00D23D34"/>
    <w:rsid w:val="00D250F1"/>
    <w:rsid w:val="00D2656C"/>
    <w:rsid w:val="00D26E02"/>
    <w:rsid w:val="00D27385"/>
    <w:rsid w:val="00D30D7B"/>
    <w:rsid w:val="00D31010"/>
    <w:rsid w:val="00D31271"/>
    <w:rsid w:val="00D31294"/>
    <w:rsid w:val="00D315CB"/>
    <w:rsid w:val="00D31F02"/>
    <w:rsid w:val="00D32BE3"/>
    <w:rsid w:val="00D34C92"/>
    <w:rsid w:val="00D3611D"/>
    <w:rsid w:val="00D362E5"/>
    <w:rsid w:val="00D40B97"/>
    <w:rsid w:val="00D41081"/>
    <w:rsid w:val="00D45458"/>
    <w:rsid w:val="00D462A6"/>
    <w:rsid w:val="00D46601"/>
    <w:rsid w:val="00D47BA8"/>
    <w:rsid w:val="00D52E1D"/>
    <w:rsid w:val="00D5339A"/>
    <w:rsid w:val="00D5457D"/>
    <w:rsid w:val="00D559F3"/>
    <w:rsid w:val="00D57E00"/>
    <w:rsid w:val="00D6197A"/>
    <w:rsid w:val="00D628C7"/>
    <w:rsid w:val="00D62997"/>
    <w:rsid w:val="00D62A04"/>
    <w:rsid w:val="00D63739"/>
    <w:rsid w:val="00D6383E"/>
    <w:rsid w:val="00D64DB1"/>
    <w:rsid w:val="00D65502"/>
    <w:rsid w:val="00D66389"/>
    <w:rsid w:val="00D668A0"/>
    <w:rsid w:val="00D67500"/>
    <w:rsid w:val="00D70E6A"/>
    <w:rsid w:val="00D73286"/>
    <w:rsid w:val="00D74509"/>
    <w:rsid w:val="00D7593C"/>
    <w:rsid w:val="00D75DB4"/>
    <w:rsid w:val="00D76FAE"/>
    <w:rsid w:val="00D775A1"/>
    <w:rsid w:val="00D779FD"/>
    <w:rsid w:val="00D77D3D"/>
    <w:rsid w:val="00D800AF"/>
    <w:rsid w:val="00D813C9"/>
    <w:rsid w:val="00D832FF"/>
    <w:rsid w:val="00D83F26"/>
    <w:rsid w:val="00D85D8C"/>
    <w:rsid w:val="00D86139"/>
    <w:rsid w:val="00D8735A"/>
    <w:rsid w:val="00D87781"/>
    <w:rsid w:val="00D900A4"/>
    <w:rsid w:val="00D909CF"/>
    <w:rsid w:val="00D911E0"/>
    <w:rsid w:val="00D919A3"/>
    <w:rsid w:val="00D91F65"/>
    <w:rsid w:val="00D934C7"/>
    <w:rsid w:val="00D93C61"/>
    <w:rsid w:val="00D94258"/>
    <w:rsid w:val="00D94694"/>
    <w:rsid w:val="00D951A4"/>
    <w:rsid w:val="00D95972"/>
    <w:rsid w:val="00D9603E"/>
    <w:rsid w:val="00DA0E91"/>
    <w:rsid w:val="00DA1DB2"/>
    <w:rsid w:val="00DA43EF"/>
    <w:rsid w:val="00DA4EA0"/>
    <w:rsid w:val="00DA51DD"/>
    <w:rsid w:val="00DA63BF"/>
    <w:rsid w:val="00DA6D6C"/>
    <w:rsid w:val="00DA788C"/>
    <w:rsid w:val="00DB079D"/>
    <w:rsid w:val="00DB0B24"/>
    <w:rsid w:val="00DB2642"/>
    <w:rsid w:val="00DB2C3B"/>
    <w:rsid w:val="00DB2E73"/>
    <w:rsid w:val="00DB3B7A"/>
    <w:rsid w:val="00DB47D1"/>
    <w:rsid w:val="00DB7A19"/>
    <w:rsid w:val="00DB7B8A"/>
    <w:rsid w:val="00DC00DF"/>
    <w:rsid w:val="00DC0382"/>
    <w:rsid w:val="00DC0387"/>
    <w:rsid w:val="00DC074E"/>
    <w:rsid w:val="00DC0B3E"/>
    <w:rsid w:val="00DC30D1"/>
    <w:rsid w:val="00DC3C68"/>
    <w:rsid w:val="00DC43B4"/>
    <w:rsid w:val="00DC4418"/>
    <w:rsid w:val="00DC514D"/>
    <w:rsid w:val="00DD11CB"/>
    <w:rsid w:val="00DD1884"/>
    <w:rsid w:val="00DD33B6"/>
    <w:rsid w:val="00DD3C67"/>
    <w:rsid w:val="00DD3FE9"/>
    <w:rsid w:val="00DD40B7"/>
    <w:rsid w:val="00DD75F1"/>
    <w:rsid w:val="00DD7776"/>
    <w:rsid w:val="00DE0372"/>
    <w:rsid w:val="00DE175F"/>
    <w:rsid w:val="00DE5252"/>
    <w:rsid w:val="00DE64AD"/>
    <w:rsid w:val="00DE6807"/>
    <w:rsid w:val="00DF0EC3"/>
    <w:rsid w:val="00DF292F"/>
    <w:rsid w:val="00DF3003"/>
    <w:rsid w:val="00DF3520"/>
    <w:rsid w:val="00DF47CF"/>
    <w:rsid w:val="00E01807"/>
    <w:rsid w:val="00E01B95"/>
    <w:rsid w:val="00E039E9"/>
    <w:rsid w:val="00E05D1C"/>
    <w:rsid w:val="00E06B94"/>
    <w:rsid w:val="00E11474"/>
    <w:rsid w:val="00E12162"/>
    <w:rsid w:val="00E132E9"/>
    <w:rsid w:val="00E16B41"/>
    <w:rsid w:val="00E16BBF"/>
    <w:rsid w:val="00E17C2B"/>
    <w:rsid w:val="00E21CAB"/>
    <w:rsid w:val="00E22174"/>
    <w:rsid w:val="00E22BE8"/>
    <w:rsid w:val="00E22F60"/>
    <w:rsid w:val="00E23D2C"/>
    <w:rsid w:val="00E23D5F"/>
    <w:rsid w:val="00E243E8"/>
    <w:rsid w:val="00E25E36"/>
    <w:rsid w:val="00E274A6"/>
    <w:rsid w:val="00E27D92"/>
    <w:rsid w:val="00E318A0"/>
    <w:rsid w:val="00E31CAC"/>
    <w:rsid w:val="00E3277D"/>
    <w:rsid w:val="00E33551"/>
    <w:rsid w:val="00E34E46"/>
    <w:rsid w:val="00E350C4"/>
    <w:rsid w:val="00E355E6"/>
    <w:rsid w:val="00E36166"/>
    <w:rsid w:val="00E379C3"/>
    <w:rsid w:val="00E419C4"/>
    <w:rsid w:val="00E41C18"/>
    <w:rsid w:val="00E41E45"/>
    <w:rsid w:val="00E41FB9"/>
    <w:rsid w:val="00E42797"/>
    <w:rsid w:val="00E43075"/>
    <w:rsid w:val="00E435DE"/>
    <w:rsid w:val="00E43AD7"/>
    <w:rsid w:val="00E45126"/>
    <w:rsid w:val="00E453FC"/>
    <w:rsid w:val="00E45449"/>
    <w:rsid w:val="00E5019D"/>
    <w:rsid w:val="00E50E02"/>
    <w:rsid w:val="00E53DD8"/>
    <w:rsid w:val="00E557BD"/>
    <w:rsid w:val="00E56EC6"/>
    <w:rsid w:val="00E56EF1"/>
    <w:rsid w:val="00E57663"/>
    <w:rsid w:val="00E607DB"/>
    <w:rsid w:val="00E61098"/>
    <w:rsid w:val="00E61A9B"/>
    <w:rsid w:val="00E64B72"/>
    <w:rsid w:val="00E64B8C"/>
    <w:rsid w:val="00E66210"/>
    <w:rsid w:val="00E66E75"/>
    <w:rsid w:val="00E67576"/>
    <w:rsid w:val="00E675FD"/>
    <w:rsid w:val="00E71201"/>
    <w:rsid w:val="00E71AF3"/>
    <w:rsid w:val="00E72C40"/>
    <w:rsid w:val="00E73445"/>
    <w:rsid w:val="00E7372C"/>
    <w:rsid w:val="00E75362"/>
    <w:rsid w:val="00E766A8"/>
    <w:rsid w:val="00E806EA"/>
    <w:rsid w:val="00E80858"/>
    <w:rsid w:val="00E838DD"/>
    <w:rsid w:val="00E85653"/>
    <w:rsid w:val="00E86555"/>
    <w:rsid w:val="00E870A1"/>
    <w:rsid w:val="00E929A9"/>
    <w:rsid w:val="00E935AA"/>
    <w:rsid w:val="00E942BD"/>
    <w:rsid w:val="00E947CE"/>
    <w:rsid w:val="00E95D6F"/>
    <w:rsid w:val="00EA32A1"/>
    <w:rsid w:val="00EA5B5A"/>
    <w:rsid w:val="00EA5BDD"/>
    <w:rsid w:val="00EA5DE9"/>
    <w:rsid w:val="00EB0D19"/>
    <w:rsid w:val="00EB10F0"/>
    <w:rsid w:val="00EB13DF"/>
    <w:rsid w:val="00EB1B68"/>
    <w:rsid w:val="00EB236F"/>
    <w:rsid w:val="00EB403A"/>
    <w:rsid w:val="00EB5BF7"/>
    <w:rsid w:val="00EB6C64"/>
    <w:rsid w:val="00EC12FF"/>
    <w:rsid w:val="00EC2681"/>
    <w:rsid w:val="00EC29AA"/>
    <w:rsid w:val="00EC438A"/>
    <w:rsid w:val="00EC587E"/>
    <w:rsid w:val="00EC60D6"/>
    <w:rsid w:val="00EC6D94"/>
    <w:rsid w:val="00ED0086"/>
    <w:rsid w:val="00ED0414"/>
    <w:rsid w:val="00ED11AD"/>
    <w:rsid w:val="00ED2808"/>
    <w:rsid w:val="00ED2E67"/>
    <w:rsid w:val="00ED5AE7"/>
    <w:rsid w:val="00EE048E"/>
    <w:rsid w:val="00EE343C"/>
    <w:rsid w:val="00EE34BD"/>
    <w:rsid w:val="00EF05DF"/>
    <w:rsid w:val="00EF27A5"/>
    <w:rsid w:val="00EF4AE4"/>
    <w:rsid w:val="00F004B8"/>
    <w:rsid w:val="00F02411"/>
    <w:rsid w:val="00F0404E"/>
    <w:rsid w:val="00F04970"/>
    <w:rsid w:val="00F04DB5"/>
    <w:rsid w:val="00F052FE"/>
    <w:rsid w:val="00F067F1"/>
    <w:rsid w:val="00F06E9B"/>
    <w:rsid w:val="00F07CAB"/>
    <w:rsid w:val="00F07EE4"/>
    <w:rsid w:val="00F10868"/>
    <w:rsid w:val="00F1186D"/>
    <w:rsid w:val="00F127AE"/>
    <w:rsid w:val="00F1311F"/>
    <w:rsid w:val="00F152F2"/>
    <w:rsid w:val="00F169F5"/>
    <w:rsid w:val="00F17D5F"/>
    <w:rsid w:val="00F22799"/>
    <w:rsid w:val="00F231CC"/>
    <w:rsid w:val="00F274EE"/>
    <w:rsid w:val="00F276D7"/>
    <w:rsid w:val="00F27F14"/>
    <w:rsid w:val="00F3043F"/>
    <w:rsid w:val="00F30DD1"/>
    <w:rsid w:val="00F3198D"/>
    <w:rsid w:val="00F32D0B"/>
    <w:rsid w:val="00F33C2D"/>
    <w:rsid w:val="00F34F86"/>
    <w:rsid w:val="00F36B2A"/>
    <w:rsid w:val="00F36E83"/>
    <w:rsid w:val="00F43209"/>
    <w:rsid w:val="00F441FB"/>
    <w:rsid w:val="00F444A3"/>
    <w:rsid w:val="00F4494E"/>
    <w:rsid w:val="00F45F15"/>
    <w:rsid w:val="00F466E6"/>
    <w:rsid w:val="00F46D98"/>
    <w:rsid w:val="00F478AE"/>
    <w:rsid w:val="00F53931"/>
    <w:rsid w:val="00F555AB"/>
    <w:rsid w:val="00F6273D"/>
    <w:rsid w:val="00F628B8"/>
    <w:rsid w:val="00F6462D"/>
    <w:rsid w:val="00F65402"/>
    <w:rsid w:val="00F658C6"/>
    <w:rsid w:val="00F65EF6"/>
    <w:rsid w:val="00F666E2"/>
    <w:rsid w:val="00F67F84"/>
    <w:rsid w:val="00F7015C"/>
    <w:rsid w:val="00F714E6"/>
    <w:rsid w:val="00F722C1"/>
    <w:rsid w:val="00F726C6"/>
    <w:rsid w:val="00F73C57"/>
    <w:rsid w:val="00F7458F"/>
    <w:rsid w:val="00F75708"/>
    <w:rsid w:val="00F77959"/>
    <w:rsid w:val="00F80DB3"/>
    <w:rsid w:val="00F8457A"/>
    <w:rsid w:val="00F852E5"/>
    <w:rsid w:val="00F863A5"/>
    <w:rsid w:val="00F86C23"/>
    <w:rsid w:val="00F87B47"/>
    <w:rsid w:val="00F915DA"/>
    <w:rsid w:val="00F9325C"/>
    <w:rsid w:val="00F9328E"/>
    <w:rsid w:val="00F93A5B"/>
    <w:rsid w:val="00F94E42"/>
    <w:rsid w:val="00F95DE9"/>
    <w:rsid w:val="00F97A59"/>
    <w:rsid w:val="00FA202D"/>
    <w:rsid w:val="00FA3302"/>
    <w:rsid w:val="00FA37BD"/>
    <w:rsid w:val="00FA575A"/>
    <w:rsid w:val="00FA5CAB"/>
    <w:rsid w:val="00FA7BD5"/>
    <w:rsid w:val="00FA7F96"/>
    <w:rsid w:val="00FB019F"/>
    <w:rsid w:val="00FB2118"/>
    <w:rsid w:val="00FB28D2"/>
    <w:rsid w:val="00FB45D5"/>
    <w:rsid w:val="00FB4D24"/>
    <w:rsid w:val="00FB724C"/>
    <w:rsid w:val="00FB77FE"/>
    <w:rsid w:val="00FC0B7D"/>
    <w:rsid w:val="00FC110A"/>
    <w:rsid w:val="00FC1629"/>
    <w:rsid w:val="00FC2E15"/>
    <w:rsid w:val="00FC2F04"/>
    <w:rsid w:val="00FC4584"/>
    <w:rsid w:val="00FC505C"/>
    <w:rsid w:val="00FD0E3F"/>
    <w:rsid w:val="00FD17DC"/>
    <w:rsid w:val="00FD2059"/>
    <w:rsid w:val="00FD2079"/>
    <w:rsid w:val="00FD3018"/>
    <w:rsid w:val="00FD5971"/>
    <w:rsid w:val="00FD5EC4"/>
    <w:rsid w:val="00FD662B"/>
    <w:rsid w:val="00FD7373"/>
    <w:rsid w:val="00FD777A"/>
    <w:rsid w:val="00FD7FCE"/>
    <w:rsid w:val="00FE24F3"/>
    <w:rsid w:val="00FE27F1"/>
    <w:rsid w:val="00FE3B12"/>
    <w:rsid w:val="00FE4073"/>
    <w:rsid w:val="00FE7BBD"/>
    <w:rsid w:val="00FE7D90"/>
    <w:rsid w:val="00FF0465"/>
    <w:rsid w:val="00FF089F"/>
    <w:rsid w:val="00FF181D"/>
    <w:rsid w:val="00FF254A"/>
    <w:rsid w:val="00FF3CE6"/>
    <w:rsid w:val="00FF3F04"/>
    <w:rsid w:val="00FF5FF3"/>
    <w:rsid w:val="00FF6193"/>
    <w:rsid w:val="00FF6B11"/>
    <w:rsid w:val="00FF72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C8004"/>
  <w15:chartTrackingRefBased/>
  <w15:docId w15:val="{B77C432C-1CD3-40E5-A6A0-E3C956BE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231921"/>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30CF"/>
    <w:pPr>
      <w:ind w:left="720"/>
      <w:contextualSpacing/>
    </w:pPr>
  </w:style>
  <w:style w:type="table" w:styleId="Tableausimple1">
    <w:name w:val="Plain Table 1"/>
    <w:basedOn w:val="TableauNormal"/>
    <w:uiPriority w:val="41"/>
    <w:rsid w:val="002D2F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utableau">
    <w:name w:val="Table Grid"/>
    <w:basedOn w:val="TableauNormal"/>
    <w:uiPriority w:val="39"/>
    <w:rsid w:val="00954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912BD"/>
    <w:pPr>
      <w:spacing w:after="0" w:line="240" w:lineRule="auto"/>
    </w:pPr>
  </w:style>
  <w:style w:type="paragraph" w:styleId="Textedebulles">
    <w:name w:val="Balloon Text"/>
    <w:basedOn w:val="Normal"/>
    <w:link w:val="TextedebullesCar"/>
    <w:uiPriority w:val="99"/>
    <w:semiHidden/>
    <w:unhideWhenUsed/>
    <w:rsid w:val="00A912B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912BD"/>
    <w:rPr>
      <w:rFonts w:ascii="Segoe UI" w:hAnsi="Segoe UI" w:cs="Segoe UI"/>
      <w:sz w:val="18"/>
      <w:szCs w:val="18"/>
    </w:rPr>
  </w:style>
  <w:style w:type="paragraph" w:styleId="Notedebasdepage">
    <w:name w:val="footnote text"/>
    <w:basedOn w:val="Normal"/>
    <w:link w:val="NotedebasdepageCar"/>
    <w:uiPriority w:val="99"/>
    <w:semiHidden/>
    <w:unhideWhenUsed/>
    <w:rsid w:val="00FF181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F181D"/>
    <w:rPr>
      <w:sz w:val="20"/>
      <w:szCs w:val="20"/>
    </w:rPr>
  </w:style>
  <w:style w:type="character" w:styleId="Appelnotedebasdep">
    <w:name w:val="footnote reference"/>
    <w:basedOn w:val="Policepardfaut"/>
    <w:uiPriority w:val="99"/>
    <w:semiHidden/>
    <w:unhideWhenUsed/>
    <w:rsid w:val="00FF181D"/>
    <w:rPr>
      <w:vertAlign w:val="superscript"/>
    </w:rPr>
  </w:style>
  <w:style w:type="character" w:customStyle="1" w:styleId="Titre2Car">
    <w:name w:val="Titre 2 Car"/>
    <w:basedOn w:val="Policepardfaut"/>
    <w:link w:val="Titre2"/>
    <w:uiPriority w:val="9"/>
    <w:rsid w:val="00231921"/>
    <w:rPr>
      <w:rFonts w:ascii="Times New Roman" w:eastAsia="Times New Roman" w:hAnsi="Times New Roman" w:cs="Times New Roman"/>
      <w:b/>
      <w:bCs/>
      <w:sz w:val="36"/>
      <w:szCs w:val="36"/>
      <w:lang w:eastAsia="fr-BE"/>
    </w:rPr>
  </w:style>
  <w:style w:type="character" w:styleId="Lienhypertexte">
    <w:name w:val="Hyperlink"/>
    <w:basedOn w:val="Policepardfaut"/>
    <w:uiPriority w:val="99"/>
    <w:unhideWhenUsed/>
    <w:rsid w:val="004C5D51"/>
    <w:rPr>
      <w:color w:val="0563C1" w:themeColor="hyperlink"/>
      <w:u w:val="single"/>
    </w:rPr>
  </w:style>
  <w:style w:type="character" w:styleId="Mentionnonrsolue">
    <w:name w:val="Unresolved Mention"/>
    <w:basedOn w:val="Policepardfaut"/>
    <w:uiPriority w:val="99"/>
    <w:semiHidden/>
    <w:unhideWhenUsed/>
    <w:rsid w:val="004C5D51"/>
    <w:rPr>
      <w:color w:val="605E5C"/>
      <w:shd w:val="clear" w:color="auto" w:fill="E1DFDD"/>
    </w:rPr>
  </w:style>
  <w:style w:type="paragraph" w:styleId="En-tte">
    <w:name w:val="header"/>
    <w:basedOn w:val="Normal"/>
    <w:link w:val="En-tteCar"/>
    <w:uiPriority w:val="99"/>
    <w:unhideWhenUsed/>
    <w:rsid w:val="00C3179E"/>
    <w:pPr>
      <w:tabs>
        <w:tab w:val="center" w:pos="4536"/>
        <w:tab w:val="right" w:pos="9072"/>
      </w:tabs>
      <w:spacing w:after="0" w:line="240" w:lineRule="auto"/>
    </w:pPr>
  </w:style>
  <w:style w:type="character" w:customStyle="1" w:styleId="En-tteCar">
    <w:name w:val="En-tête Car"/>
    <w:basedOn w:val="Policepardfaut"/>
    <w:link w:val="En-tte"/>
    <w:uiPriority w:val="99"/>
    <w:rsid w:val="00C3179E"/>
  </w:style>
  <w:style w:type="paragraph" w:styleId="Pieddepage">
    <w:name w:val="footer"/>
    <w:basedOn w:val="Normal"/>
    <w:link w:val="PieddepageCar"/>
    <w:uiPriority w:val="99"/>
    <w:unhideWhenUsed/>
    <w:rsid w:val="00C317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1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82627">
      <w:bodyDiv w:val="1"/>
      <w:marLeft w:val="0"/>
      <w:marRight w:val="0"/>
      <w:marTop w:val="0"/>
      <w:marBottom w:val="0"/>
      <w:divBdr>
        <w:top w:val="none" w:sz="0" w:space="0" w:color="auto"/>
        <w:left w:val="none" w:sz="0" w:space="0" w:color="auto"/>
        <w:bottom w:val="none" w:sz="0" w:space="0" w:color="auto"/>
        <w:right w:val="none" w:sz="0" w:space="0" w:color="auto"/>
      </w:divBdr>
    </w:div>
    <w:div w:id="533735314">
      <w:bodyDiv w:val="1"/>
      <w:marLeft w:val="0"/>
      <w:marRight w:val="0"/>
      <w:marTop w:val="0"/>
      <w:marBottom w:val="0"/>
      <w:divBdr>
        <w:top w:val="none" w:sz="0" w:space="0" w:color="auto"/>
        <w:left w:val="none" w:sz="0" w:space="0" w:color="auto"/>
        <w:bottom w:val="none" w:sz="0" w:space="0" w:color="auto"/>
        <w:right w:val="none" w:sz="0" w:space="0" w:color="auto"/>
      </w:divBdr>
    </w:div>
    <w:div w:id="92873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51ED9-86C6-44D7-8FC7-7034F868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9047</Words>
  <Characters>49762</Characters>
  <Application>Microsoft Office Word</Application>
  <DocSecurity>0</DocSecurity>
  <Lines>414</Lines>
  <Paragraphs>117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FINET</dc:creator>
  <cp:keywords/>
  <dc:description/>
  <cp:lastModifiedBy>Alain FINET</cp:lastModifiedBy>
  <cp:revision>4</cp:revision>
  <dcterms:created xsi:type="dcterms:W3CDTF">2020-11-08T16:12:00Z</dcterms:created>
  <dcterms:modified xsi:type="dcterms:W3CDTF">2020-11-08T16:14:00Z</dcterms:modified>
</cp:coreProperties>
</file>