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072" w:type="dxa"/>
        <w:tblInd w:w="279" w:type="dxa"/>
        <w:tblLook w:val="04A0" w:firstRow="1" w:lastRow="0" w:firstColumn="1" w:lastColumn="0" w:noHBand="0" w:noVBand="1"/>
      </w:tblPr>
      <w:tblGrid>
        <w:gridCol w:w="9072"/>
      </w:tblGrid>
      <w:tr w:rsidR="00CF3C29" w:rsidRPr="00A24F24" w14:paraId="2DDC4FE6" w14:textId="77777777" w:rsidTr="00FF1C38">
        <w:trPr>
          <w:trHeight w:val="983"/>
        </w:trPr>
        <w:tc>
          <w:tcPr>
            <w:tcW w:w="9072" w:type="dxa"/>
          </w:tcPr>
          <w:p w14:paraId="47864B8D" w14:textId="58A46DD1" w:rsidR="004C1933" w:rsidRDefault="00361D2A" w:rsidP="00593A4D">
            <w:pPr>
              <w:rPr>
                <w:rFonts w:ascii="Century Gothic" w:hAnsi="Century Gothic"/>
                <w:b/>
                <w:bCs/>
                <w:sz w:val="20"/>
                <w:szCs w:val="20"/>
                <w:lang w:val="en-GB"/>
              </w:rPr>
            </w:pPr>
            <w:r>
              <w:rPr>
                <w:rFonts w:ascii="Century Gothic" w:hAnsi="Century Gothic"/>
                <w:b/>
                <w:bCs/>
                <w:sz w:val="20"/>
                <w:szCs w:val="20"/>
                <w:lang w:val="en-GB"/>
              </w:rPr>
              <w:t xml:space="preserve">A study of </w:t>
            </w:r>
            <w:r w:rsidR="000F067D">
              <w:rPr>
                <w:rFonts w:ascii="Century Gothic" w:hAnsi="Century Gothic"/>
                <w:b/>
                <w:bCs/>
                <w:sz w:val="20"/>
                <w:szCs w:val="20"/>
                <w:lang w:val="en-GB"/>
              </w:rPr>
              <w:t>combined</w:t>
            </w:r>
            <w:r w:rsidR="004C1933">
              <w:rPr>
                <w:rFonts w:ascii="Century Gothic" w:hAnsi="Century Gothic"/>
                <w:b/>
                <w:bCs/>
                <w:sz w:val="20"/>
                <w:szCs w:val="20"/>
                <w:lang w:val="en-GB"/>
              </w:rPr>
              <w:t xml:space="preserve"> </w:t>
            </w:r>
            <w:r>
              <w:rPr>
                <w:rFonts w:ascii="Century Gothic" w:hAnsi="Century Gothic"/>
                <w:b/>
                <w:bCs/>
                <w:sz w:val="20"/>
                <w:szCs w:val="20"/>
                <w:lang w:val="en-GB"/>
              </w:rPr>
              <w:t xml:space="preserve">targeted </w:t>
            </w:r>
            <w:r w:rsidR="00886E4D">
              <w:rPr>
                <w:rFonts w:ascii="Century Gothic" w:hAnsi="Century Gothic"/>
                <w:b/>
                <w:bCs/>
                <w:sz w:val="20"/>
                <w:szCs w:val="20"/>
                <w:lang w:val="en-GB"/>
              </w:rPr>
              <w:t xml:space="preserve">therapy and </w:t>
            </w:r>
            <w:r>
              <w:rPr>
                <w:rFonts w:ascii="Century Gothic" w:hAnsi="Century Gothic"/>
                <w:b/>
                <w:bCs/>
                <w:sz w:val="20"/>
                <w:szCs w:val="20"/>
                <w:lang w:val="en-GB"/>
              </w:rPr>
              <w:t>delivery</w:t>
            </w:r>
            <w:r w:rsidR="00307AAB">
              <w:rPr>
                <w:rFonts w:ascii="Century Gothic" w:hAnsi="Century Gothic"/>
                <w:b/>
                <w:bCs/>
                <w:sz w:val="20"/>
                <w:szCs w:val="20"/>
                <w:lang w:val="en-GB"/>
              </w:rPr>
              <w:t>,</w:t>
            </w:r>
            <w:r w:rsidR="00F6291E">
              <w:rPr>
                <w:rFonts w:ascii="Century Gothic" w:hAnsi="Century Gothic"/>
                <w:b/>
                <w:bCs/>
                <w:sz w:val="20"/>
                <w:szCs w:val="20"/>
                <w:lang w:val="en-GB"/>
              </w:rPr>
              <w:t xml:space="preserve"> inducing an</w:t>
            </w:r>
            <w:r>
              <w:rPr>
                <w:rFonts w:ascii="Century Gothic" w:hAnsi="Century Gothic"/>
                <w:b/>
                <w:bCs/>
                <w:sz w:val="20"/>
                <w:szCs w:val="20"/>
                <w:lang w:val="en-GB"/>
              </w:rPr>
              <w:t xml:space="preserve"> inhibiti</w:t>
            </w:r>
            <w:r w:rsidR="00F6291E">
              <w:rPr>
                <w:rFonts w:ascii="Century Gothic" w:hAnsi="Century Gothic"/>
                <w:b/>
                <w:bCs/>
                <w:sz w:val="20"/>
                <w:szCs w:val="20"/>
                <w:lang w:val="en-GB"/>
              </w:rPr>
              <w:t xml:space="preserve">on of </w:t>
            </w:r>
            <w:r w:rsidRPr="00361D2A">
              <w:rPr>
                <w:rFonts w:ascii="Century Gothic" w:hAnsi="Century Gothic"/>
                <w:b/>
                <w:bCs/>
                <w:sz w:val="20"/>
                <w:szCs w:val="20"/>
                <w:lang w:val="en-GB"/>
              </w:rPr>
              <w:t>PI3K/AKT/mTOR pathway</w:t>
            </w:r>
            <w:r w:rsidR="00615222">
              <w:rPr>
                <w:rFonts w:ascii="Century Gothic" w:hAnsi="Century Gothic"/>
                <w:b/>
                <w:bCs/>
                <w:sz w:val="20"/>
                <w:szCs w:val="20"/>
                <w:lang w:val="en-GB"/>
              </w:rPr>
              <w:t xml:space="preserve"> </w:t>
            </w:r>
            <w:r w:rsidR="00F6291E">
              <w:rPr>
                <w:rFonts w:ascii="Century Gothic" w:hAnsi="Century Gothic"/>
                <w:b/>
                <w:bCs/>
                <w:sz w:val="20"/>
                <w:szCs w:val="20"/>
                <w:lang w:val="en-GB"/>
              </w:rPr>
              <w:t>in</w:t>
            </w:r>
            <w:r>
              <w:rPr>
                <w:rFonts w:ascii="Century Gothic" w:hAnsi="Century Gothic"/>
                <w:b/>
                <w:bCs/>
                <w:sz w:val="20"/>
                <w:szCs w:val="20"/>
                <w:lang w:val="en-GB"/>
              </w:rPr>
              <w:t xml:space="preserve"> anaplastic thyroid ca</w:t>
            </w:r>
            <w:r w:rsidR="00F6291E">
              <w:rPr>
                <w:rFonts w:ascii="Century Gothic" w:hAnsi="Century Gothic"/>
                <w:b/>
                <w:bCs/>
                <w:sz w:val="20"/>
                <w:szCs w:val="20"/>
                <w:lang w:val="en-GB"/>
              </w:rPr>
              <w:t>ncer cells</w:t>
            </w:r>
          </w:p>
          <w:p w14:paraId="2A7A60DC" w14:textId="77777777" w:rsidR="00593A4D" w:rsidRPr="00593A4D" w:rsidRDefault="00593A4D" w:rsidP="00593A4D">
            <w:pPr>
              <w:rPr>
                <w:rFonts w:ascii="Century Gothic" w:hAnsi="Century Gothic"/>
                <w:sz w:val="20"/>
                <w:szCs w:val="20"/>
                <w:lang w:val="en-GB"/>
              </w:rPr>
            </w:pPr>
          </w:p>
          <w:p w14:paraId="7AF5D9B0" w14:textId="0303D7B0" w:rsidR="008D133B" w:rsidRPr="00DE48D0" w:rsidRDefault="00593A4D" w:rsidP="00593A4D">
            <w:pPr>
              <w:rPr>
                <w:rFonts w:ascii="Century Gothic" w:hAnsi="Century Gothic"/>
                <w:sz w:val="20"/>
                <w:szCs w:val="20"/>
                <w:vertAlign w:val="superscript"/>
              </w:rPr>
            </w:pPr>
            <w:r w:rsidRPr="00DE48D0">
              <w:rPr>
                <w:rFonts w:ascii="Century Gothic" w:hAnsi="Century Gothic"/>
                <w:sz w:val="20"/>
                <w:szCs w:val="20"/>
              </w:rPr>
              <w:t>Zehra-Cagla Kahvecioglu</w:t>
            </w:r>
            <w:r w:rsidRPr="00DE48D0">
              <w:rPr>
                <w:rFonts w:ascii="Century Gothic" w:hAnsi="Century Gothic"/>
                <w:sz w:val="20"/>
                <w:szCs w:val="20"/>
                <w:vertAlign w:val="superscript"/>
              </w:rPr>
              <w:t>1,2</w:t>
            </w:r>
            <w:r w:rsidRPr="00DE48D0">
              <w:rPr>
                <w:rFonts w:ascii="Century Gothic" w:hAnsi="Century Gothic"/>
                <w:sz w:val="20"/>
                <w:szCs w:val="20"/>
              </w:rPr>
              <w:t>, Ami Toulehohoun</w:t>
            </w:r>
            <w:r w:rsidRPr="00DE48D0">
              <w:rPr>
                <w:rFonts w:ascii="Century Gothic" w:hAnsi="Century Gothic"/>
                <w:sz w:val="20"/>
                <w:szCs w:val="20"/>
                <w:vertAlign w:val="superscript"/>
              </w:rPr>
              <w:t>1</w:t>
            </w:r>
            <w:r w:rsidRPr="00DE48D0">
              <w:rPr>
                <w:rFonts w:ascii="Century Gothic" w:hAnsi="Century Gothic"/>
                <w:sz w:val="20"/>
                <w:szCs w:val="20"/>
              </w:rPr>
              <w:t xml:space="preserve">, Danièle </w:t>
            </w:r>
            <w:proofErr w:type="spellStart"/>
            <w:r w:rsidRPr="00DE48D0">
              <w:rPr>
                <w:rFonts w:ascii="Century Gothic" w:hAnsi="Century Gothic"/>
                <w:sz w:val="20"/>
                <w:szCs w:val="20"/>
              </w:rPr>
              <w:t>Feudjio</w:t>
            </w:r>
            <w:proofErr w:type="spellEnd"/>
            <w:r w:rsidRPr="00DE48D0">
              <w:rPr>
                <w:rFonts w:ascii="Century Gothic" w:hAnsi="Century Gothic"/>
                <w:sz w:val="20"/>
                <w:szCs w:val="20"/>
              </w:rPr>
              <w:t xml:space="preserve"> Tagny</w:t>
            </w:r>
            <w:r w:rsidRPr="00DE48D0">
              <w:rPr>
                <w:rFonts w:ascii="Century Gothic" w:hAnsi="Century Gothic"/>
                <w:sz w:val="20"/>
                <w:szCs w:val="20"/>
                <w:vertAlign w:val="superscript"/>
              </w:rPr>
              <w:t>1</w:t>
            </w:r>
            <w:r w:rsidRPr="00DE48D0">
              <w:rPr>
                <w:rFonts w:ascii="Century Gothic" w:hAnsi="Century Gothic"/>
                <w:sz w:val="20"/>
                <w:szCs w:val="20"/>
              </w:rPr>
              <w:t xml:space="preserve">, </w:t>
            </w:r>
            <w:r w:rsidR="00D62B13" w:rsidRPr="00DE48D0">
              <w:rPr>
                <w:rFonts w:ascii="Century Gothic" w:hAnsi="Century Gothic"/>
                <w:sz w:val="20"/>
                <w:szCs w:val="20"/>
              </w:rPr>
              <w:t xml:space="preserve">Charlotte </w:t>
            </w:r>
            <w:r w:rsidR="00A45272" w:rsidRPr="00DE48D0">
              <w:rPr>
                <w:rFonts w:ascii="Century Gothic" w:hAnsi="Century Gothic"/>
                <w:sz w:val="20"/>
                <w:szCs w:val="20"/>
              </w:rPr>
              <w:t>Rogien</w:t>
            </w:r>
            <w:r w:rsidR="00A45272" w:rsidRPr="00DE48D0">
              <w:rPr>
                <w:rFonts w:ascii="Century Gothic" w:hAnsi="Century Gothic"/>
                <w:sz w:val="20"/>
                <w:szCs w:val="20"/>
                <w:vertAlign w:val="superscript"/>
              </w:rPr>
              <w:t>1</w:t>
            </w:r>
            <w:r w:rsidR="00A45272" w:rsidRPr="00DE48D0">
              <w:rPr>
                <w:rFonts w:ascii="Century Gothic" w:hAnsi="Century Gothic"/>
                <w:sz w:val="20"/>
                <w:szCs w:val="20"/>
              </w:rPr>
              <w:t>,</w:t>
            </w:r>
            <w:r w:rsidR="00D62B13" w:rsidRPr="00DE48D0">
              <w:rPr>
                <w:rFonts w:ascii="Century Gothic" w:hAnsi="Century Gothic"/>
                <w:sz w:val="20"/>
                <w:szCs w:val="20"/>
              </w:rPr>
              <w:t xml:space="preserve"> Samuel</w:t>
            </w:r>
            <w:r w:rsidR="00A45272" w:rsidRPr="00DE48D0">
              <w:rPr>
                <w:rFonts w:ascii="Century Gothic" w:hAnsi="Century Gothic"/>
                <w:sz w:val="20"/>
                <w:szCs w:val="20"/>
              </w:rPr>
              <w:t xml:space="preserve"> Vandecasteele</w:t>
            </w:r>
            <w:r w:rsidR="00A45272" w:rsidRPr="00DE48D0">
              <w:rPr>
                <w:rFonts w:ascii="Century Gothic" w:hAnsi="Century Gothic"/>
                <w:sz w:val="20"/>
                <w:szCs w:val="20"/>
                <w:vertAlign w:val="superscript"/>
              </w:rPr>
              <w:t>1</w:t>
            </w:r>
            <w:r w:rsidR="00D62B13" w:rsidRPr="00DE48D0">
              <w:rPr>
                <w:rFonts w:ascii="Century Gothic" w:hAnsi="Century Gothic"/>
                <w:sz w:val="20"/>
                <w:szCs w:val="20"/>
              </w:rPr>
              <w:t xml:space="preserve">, </w:t>
            </w:r>
            <w:r w:rsidRPr="00DE48D0">
              <w:rPr>
                <w:rFonts w:ascii="Century Gothic" w:hAnsi="Century Gothic"/>
                <w:sz w:val="20"/>
                <w:szCs w:val="20"/>
              </w:rPr>
              <w:t>Fabrice Journé</w:t>
            </w:r>
            <w:r w:rsidRPr="00DE48D0">
              <w:rPr>
                <w:rFonts w:ascii="Century Gothic" w:hAnsi="Century Gothic"/>
                <w:sz w:val="20"/>
                <w:szCs w:val="20"/>
                <w:vertAlign w:val="superscript"/>
              </w:rPr>
              <w:t>2</w:t>
            </w:r>
            <w:r w:rsidRPr="00DE48D0">
              <w:rPr>
                <w:rFonts w:ascii="Century Gothic" w:hAnsi="Century Gothic"/>
                <w:sz w:val="20"/>
                <w:szCs w:val="20"/>
              </w:rPr>
              <w:t>, Sophie Laurent</w:t>
            </w:r>
            <w:r w:rsidRPr="00DE48D0">
              <w:rPr>
                <w:rFonts w:ascii="Century Gothic" w:hAnsi="Century Gothic"/>
                <w:sz w:val="20"/>
                <w:szCs w:val="20"/>
                <w:vertAlign w:val="superscript"/>
              </w:rPr>
              <w:t>1,3</w:t>
            </w:r>
            <w:r w:rsidRPr="00DE48D0">
              <w:rPr>
                <w:rFonts w:ascii="Century Gothic" w:hAnsi="Century Gothic"/>
                <w:sz w:val="20"/>
                <w:szCs w:val="20"/>
              </w:rPr>
              <w:t>, Sven Saussez</w:t>
            </w:r>
            <w:r w:rsidRPr="00DE48D0">
              <w:rPr>
                <w:rFonts w:ascii="Century Gothic" w:hAnsi="Century Gothic"/>
                <w:sz w:val="20"/>
                <w:szCs w:val="20"/>
                <w:vertAlign w:val="superscript"/>
              </w:rPr>
              <w:t>2</w:t>
            </w:r>
            <w:r w:rsidRPr="00DE48D0">
              <w:rPr>
                <w:rFonts w:ascii="Century Gothic" w:hAnsi="Century Gothic"/>
                <w:sz w:val="20"/>
                <w:szCs w:val="20"/>
              </w:rPr>
              <w:t>, Carmen Burtea</w:t>
            </w:r>
            <w:r w:rsidRPr="00DE48D0">
              <w:rPr>
                <w:rFonts w:ascii="Century Gothic" w:hAnsi="Century Gothic"/>
                <w:sz w:val="20"/>
                <w:szCs w:val="20"/>
                <w:vertAlign w:val="superscript"/>
              </w:rPr>
              <w:t>1</w:t>
            </w:r>
          </w:p>
          <w:p w14:paraId="173280E6" w14:textId="77777777" w:rsidR="00593A4D" w:rsidRPr="00593A4D" w:rsidRDefault="00593A4D" w:rsidP="00753914">
            <w:pPr>
              <w:jc w:val="center"/>
              <w:rPr>
                <w:rFonts w:ascii="Century Gothic" w:hAnsi="Century Gothic"/>
                <w:sz w:val="20"/>
                <w:szCs w:val="20"/>
                <w:lang w:val="en-GB"/>
              </w:rPr>
            </w:pPr>
            <w:r w:rsidRPr="00593A4D">
              <w:rPr>
                <w:rFonts w:ascii="Century Gothic" w:hAnsi="Century Gothic"/>
                <w:sz w:val="20"/>
                <w:szCs w:val="20"/>
                <w:lang w:val="en-GB"/>
              </w:rPr>
              <w:t>ZEHRACAGLA.KAHVECIOGLU@umons.ac.be</w:t>
            </w:r>
          </w:p>
          <w:p w14:paraId="14E5AC3A" w14:textId="77777777" w:rsidR="002E5A1A" w:rsidRDefault="00593A4D">
            <w:pPr>
              <w:rPr>
                <w:rFonts w:ascii="Century Gothic" w:hAnsi="Century Gothic"/>
                <w:sz w:val="20"/>
                <w:szCs w:val="20"/>
                <w:lang w:val="en-GB"/>
              </w:rPr>
            </w:pPr>
            <w:r w:rsidRPr="00753914">
              <w:rPr>
                <w:rFonts w:ascii="Century Gothic" w:hAnsi="Century Gothic"/>
                <w:sz w:val="20"/>
                <w:szCs w:val="20"/>
                <w:vertAlign w:val="superscript"/>
                <w:lang w:val="en-GB"/>
              </w:rPr>
              <w:t>1</w:t>
            </w:r>
            <w:r w:rsidR="00DE48D0">
              <w:rPr>
                <w:rFonts w:ascii="Century Gothic" w:hAnsi="Century Gothic"/>
                <w:sz w:val="20"/>
                <w:szCs w:val="20"/>
                <w:vertAlign w:val="superscript"/>
                <w:lang w:val="en-GB"/>
              </w:rPr>
              <w:t xml:space="preserve"> </w:t>
            </w:r>
            <w:r w:rsidRPr="00593A4D">
              <w:rPr>
                <w:rFonts w:ascii="Century Gothic" w:hAnsi="Century Gothic"/>
                <w:sz w:val="20"/>
                <w:szCs w:val="20"/>
                <w:lang w:val="en-GB"/>
              </w:rPr>
              <w:t xml:space="preserve">Department of General, Organic and Biomedical Chemistry, NMR and Molecular Imaging Laboratory, Faculty of Medicine and Pharmacy, University of </w:t>
            </w:r>
            <w:proofErr w:type="gramStart"/>
            <w:r w:rsidRPr="00593A4D">
              <w:rPr>
                <w:rFonts w:ascii="Century Gothic" w:hAnsi="Century Gothic"/>
                <w:sz w:val="20"/>
                <w:szCs w:val="20"/>
                <w:lang w:val="en-GB"/>
              </w:rPr>
              <w:t>Mons</w:t>
            </w:r>
            <w:r w:rsidR="002E5A1A">
              <w:rPr>
                <w:rFonts w:ascii="Century Gothic" w:hAnsi="Century Gothic"/>
                <w:sz w:val="20"/>
                <w:szCs w:val="20"/>
                <w:lang w:val="en-GB"/>
              </w:rPr>
              <w:t>;</w:t>
            </w:r>
            <w:proofErr w:type="gramEnd"/>
          </w:p>
          <w:p w14:paraId="07128F3D" w14:textId="77777777" w:rsidR="002E5A1A" w:rsidRDefault="00593A4D">
            <w:pPr>
              <w:rPr>
                <w:rFonts w:ascii="Century Gothic" w:hAnsi="Century Gothic"/>
                <w:sz w:val="20"/>
                <w:szCs w:val="20"/>
                <w:lang w:val="en-GB"/>
              </w:rPr>
            </w:pPr>
            <w:r w:rsidRPr="00753914">
              <w:rPr>
                <w:rFonts w:ascii="Century Gothic" w:hAnsi="Century Gothic"/>
                <w:sz w:val="20"/>
                <w:szCs w:val="20"/>
                <w:vertAlign w:val="superscript"/>
                <w:lang w:val="en-GB"/>
              </w:rPr>
              <w:t>2</w:t>
            </w:r>
            <w:r w:rsidRPr="00593A4D">
              <w:rPr>
                <w:rFonts w:ascii="Century Gothic" w:hAnsi="Century Gothic"/>
                <w:sz w:val="20"/>
                <w:szCs w:val="20"/>
                <w:lang w:val="en-GB"/>
              </w:rPr>
              <w:t xml:space="preserve"> </w:t>
            </w:r>
            <w:r w:rsidR="004C07D0">
              <w:rPr>
                <w:rFonts w:ascii="Century Gothic" w:hAnsi="Century Gothic"/>
                <w:sz w:val="20"/>
                <w:szCs w:val="20"/>
                <w:lang w:val="en-GB"/>
              </w:rPr>
              <w:t xml:space="preserve">Department of </w:t>
            </w:r>
            <w:r w:rsidRPr="00593A4D">
              <w:rPr>
                <w:rFonts w:ascii="Century Gothic" w:hAnsi="Century Gothic"/>
                <w:sz w:val="20"/>
                <w:szCs w:val="20"/>
                <w:lang w:val="en-GB"/>
              </w:rPr>
              <w:t xml:space="preserve">Human Anatomy and Experimental Oncology, Faculty of Medicine and Pharmacy, University of </w:t>
            </w:r>
            <w:proofErr w:type="gramStart"/>
            <w:r w:rsidRPr="00593A4D">
              <w:rPr>
                <w:rFonts w:ascii="Century Gothic" w:hAnsi="Century Gothic"/>
                <w:sz w:val="20"/>
                <w:szCs w:val="20"/>
                <w:lang w:val="en-GB"/>
              </w:rPr>
              <w:t>Mons</w:t>
            </w:r>
            <w:r w:rsidR="002E5A1A">
              <w:rPr>
                <w:rFonts w:ascii="Century Gothic" w:hAnsi="Century Gothic"/>
                <w:sz w:val="20"/>
                <w:szCs w:val="20"/>
                <w:lang w:val="en-GB"/>
              </w:rPr>
              <w:t>;</w:t>
            </w:r>
            <w:proofErr w:type="gramEnd"/>
          </w:p>
          <w:p w14:paraId="2D3C0581" w14:textId="77777777" w:rsidR="00CF3C29" w:rsidRDefault="00593A4D">
            <w:pPr>
              <w:rPr>
                <w:rFonts w:ascii="Century Gothic" w:hAnsi="Century Gothic"/>
                <w:sz w:val="20"/>
                <w:szCs w:val="20"/>
                <w:lang w:val="en-GB"/>
              </w:rPr>
            </w:pPr>
            <w:r w:rsidRPr="00753914">
              <w:rPr>
                <w:rFonts w:ascii="Century Gothic" w:hAnsi="Century Gothic"/>
                <w:sz w:val="20"/>
                <w:szCs w:val="20"/>
                <w:vertAlign w:val="superscript"/>
                <w:lang w:val="en-GB"/>
              </w:rPr>
              <w:t>3</w:t>
            </w:r>
            <w:r w:rsidRPr="00593A4D">
              <w:rPr>
                <w:rFonts w:ascii="Century Gothic" w:hAnsi="Century Gothic"/>
                <w:sz w:val="20"/>
                <w:szCs w:val="20"/>
                <w:lang w:val="en-GB"/>
              </w:rPr>
              <w:t xml:space="preserve"> </w:t>
            </w:r>
            <w:proofErr w:type="spellStart"/>
            <w:r w:rsidRPr="00593A4D">
              <w:rPr>
                <w:rFonts w:ascii="Century Gothic" w:hAnsi="Century Gothic"/>
                <w:sz w:val="20"/>
                <w:szCs w:val="20"/>
                <w:lang w:val="en-GB"/>
              </w:rPr>
              <w:t>Center</w:t>
            </w:r>
            <w:proofErr w:type="spellEnd"/>
            <w:r w:rsidRPr="00593A4D">
              <w:rPr>
                <w:rFonts w:ascii="Century Gothic" w:hAnsi="Century Gothic"/>
                <w:sz w:val="20"/>
                <w:szCs w:val="20"/>
                <w:lang w:val="en-GB"/>
              </w:rPr>
              <w:t xml:space="preserve"> for Microscopy and Molecular Imaging (CMMI), Faculty of Medicine and Pharmacy, University of Mons</w:t>
            </w:r>
          </w:p>
          <w:p w14:paraId="381C39A5" w14:textId="580404E1" w:rsidR="002E5A1A" w:rsidRPr="00070CAE" w:rsidRDefault="002E5A1A">
            <w:pPr>
              <w:rPr>
                <w:rFonts w:ascii="Century Gothic" w:hAnsi="Century Gothic"/>
                <w:sz w:val="20"/>
                <w:szCs w:val="20"/>
                <w:lang w:val="en-GB"/>
              </w:rPr>
            </w:pPr>
          </w:p>
        </w:tc>
      </w:tr>
      <w:tr w:rsidR="00CF3C29" w:rsidRPr="00A24F24" w14:paraId="08ED86A4" w14:textId="77777777" w:rsidTr="002E5A1A">
        <w:trPr>
          <w:trHeight w:val="7634"/>
        </w:trPr>
        <w:tc>
          <w:tcPr>
            <w:tcW w:w="9072" w:type="dxa"/>
          </w:tcPr>
          <w:p w14:paraId="481DF340" w14:textId="77777777" w:rsidR="00593A4D" w:rsidRPr="00593A4D" w:rsidRDefault="00593A4D" w:rsidP="00593A4D">
            <w:pPr>
              <w:rPr>
                <w:rFonts w:ascii="Century Gothic" w:hAnsi="Century Gothic"/>
                <w:sz w:val="20"/>
                <w:szCs w:val="20"/>
                <w:lang w:val="en-GB"/>
              </w:rPr>
            </w:pPr>
            <w:bookmarkStart w:id="0" w:name="_Hlk120873174"/>
          </w:p>
          <w:p w14:paraId="4009B731" w14:textId="1E43C99B" w:rsidR="00593A4D" w:rsidRPr="00D62B13" w:rsidRDefault="009A730E" w:rsidP="00D62B13">
            <w:pPr>
              <w:pStyle w:val="Paragraphedeliste"/>
              <w:numPr>
                <w:ilvl w:val="0"/>
                <w:numId w:val="4"/>
              </w:numPr>
              <w:rPr>
                <w:rFonts w:ascii="Century Gothic" w:hAnsi="Century Gothic"/>
                <w:sz w:val="20"/>
                <w:szCs w:val="20"/>
                <w:lang w:val="en-GB"/>
              </w:rPr>
            </w:pPr>
            <w:r w:rsidRPr="00D62B13">
              <w:rPr>
                <w:rFonts w:ascii="Century Gothic" w:hAnsi="Century Gothic"/>
                <w:sz w:val="20"/>
                <w:szCs w:val="20"/>
                <w:lang w:val="en-GB"/>
              </w:rPr>
              <w:t>Background:</w:t>
            </w:r>
            <w:r w:rsidR="00593A4D" w:rsidRPr="00D62B13">
              <w:rPr>
                <w:rFonts w:ascii="Century Gothic" w:hAnsi="Century Gothic"/>
                <w:sz w:val="20"/>
                <w:szCs w:val="20"/>
                <w:lang w:val="en-GB"/>
              </w:rPr>
              <w:t xml:space="preserve"> </w:t>
            </w:r>
            <w:r w:rsidR="004854C7" w:rsidRPr="00D62B13">
              <w:rPr>
                <w:rFonts w:ascii="Century Gothic" w:hAnsi="Century Gothic"/>
                <w:sz w:val="20"/>
                <w:szCs w:val="20"/>
                <w:lang w:val="en-GB"/>
              </w:rPr>
              <w:t>Although</w:t>
            </w:r>
            <w:r w:rsidR="00113002" w:rsidRPr="00D62B13">
              <w:rPr>
                <w:rFonts w:ascii="Century Gothic" w:hAnsi="Century Gothic"/>
                <w:sz w:val="20"/>
                <w:szCs w:val="20"/>
                <w:lang w:val="en-GB"/>
              </w:rPr>
              <w:t xml:space="preserve"> rare, t</w:t>
            </w:r>
            <w:r w:rsidR="00593A4D" w:rsidRPr="00D62B13">
              <w:rPr>
                <w:rFonts w:ascii="Century Gothic" w:hAnsi="Century Gothic"/>
                <w:sz w:val="20"/>
                <w:szCs w:val="20"/>
                <w:lang w:val="en-GB"/>
              </w:rPr>
              <w:t xml:space="preserve">he anaplastic thyroid carcinoma (ATC) is the </w:t>
            </w:r>
            <w:r w:rsidR="005F6D9F" w:rsidRPr="00D62B13">
              <w:rPr>
                <w:rFonts w:ascii="Century Gothic" w:hAnsi="Century Gothic"/>
                <w:sz w:val="20"/>
                <w:szCs w:val="20"/>
                <w:lang w:val="en-GB"/>
              </w:rPr>
              <w:t>most advanced and</w:t>
            </w:r>
            <w:r w:rsidR="00593A4D" w:rsidRPr="00D62B13">
              <w:rPr>
                <w:rFonts w:ascii="Century Gothic" w:hAnsi="Century Gothic"/>
                <w:sz w:val="20"/>
                <w:szCs w:val="20"/>
                <w:lang w:val="en-GB"/>
              </w:rPr>
              <w:t xml:space="preserve"> aggressive </w:t>
            </w:r>
            <w:r w:rsidR="00687E2D" w:rsidRPr="00D62B13">
              <w:rPr>
                <w:rFonts w:ascii="Century Gothic" w:hAnsi="Century Gothic"/>
                <w:sz w:val="20"/>
                <w:szCs w:val="20"/>
                <w:lang w:val="en-GB"/>
              </w:rPr>
              <w:t>kind</w:t>
            </w:r>
            <w:r w:rsidR="008D133B" w:rsidRPr="00D62B13">
              <w:rPr>
                <w:rFonts w:ascii="Century Gothic" w:hAnsi="Century Gothic"/>
                <w:sz w:val="20"/>
                <w:szCs w:val="20"/>
                <w:lang w:val="en-GB"/>
              </w:rPr>
              <w:t xml:space="preserve"> of </w:t>
            </w:r>
            <w:r w:rsidR="007837DC">
              <w:rPr>
                <w:rFonts w:ascii="Century Gothic" w:hAnsi="Century Gothic"/>
                <w:sz w:val="20"/>
                <w:szCs w:val="20"/>
                <w:lang w:val="en-GB"/>
              </w:rPr>
              <w:t>TC, presenting a</w:t>
            </w:r>
            <w:r w:rsidR="00593A4D" w:rsidRPr="00D62B13">
              <w:rPr>
                <w:rFonts w:ascii="Century Gothic" w:hAnsi="Century Gothic"/>
                <w:sz w:val="20"/>
                <w:szCs w:val="20"/>
                <w:lang w:val="en-GB"/>
              </w:rPr>
              <w:t xml:space="preserve"> </w:t>
            </w:r>
            <w:r w:rsidR="008D133B" w:rsidRPr="00D62B13">
              <w:rPr>
                <w:rFonts w:ascii="Century Gothic" w:hAnsi="Century Gothic"/>
                <w:sz w:val="20"/>
                <w:szCs w:val="20"/>
                <w:lang w:val="en-GB"/>
              </w:rPr>
              <w:t xml:space="preserve">median survival </w:t>
            </w:r>
            <w:r w:rsidR="00981648" w:rsidRPr="00D62B13">
              <w:rPr>
                <w:rFonts w:ascii="Century Gothic" w:hAnsi="Century Gothic"/>
                <w:sz w:val="20"/>
                <w:szCs w:val="20"/>
                <w:lang w:val="en-GB"/>
              </w:rPr>
              <w:t>rate</w:t>
            </w:r>
            <w:r w:rsidR="007837DC">
              <w:rPr>
                <w:rFonts w:ascii="Century Gothic" w:hAnsi="Century Gothic"/>
                <w:sz w:val="20"/>
                <w:szCs w:val="20"/>
                <w:lang w:val="en-GB"/>
              </w:rPr>
              <w:t xml:space="preserve"> of</w:t>
            </w:r>
            <w:r w:rsidR="00845563" w:rsidRPr="00D62B13">
              <w:rPr>
                <w:rFonts w:ascii="Century Gothic" w:hAnsi="Century Gothic"/>
                <w:sz w:val="20"/>
                <w:szCs w:val="20"/>
                <w:lang w:val="en-GB"/>
              </w:rPr>
              <w:t xml:space="preserve"> </w:t>
            </w:r>
            <w:r w:rsidR="008D133B" w:rsidRPr="00D62B13">
              <w:rPr>
                <w:rFonts w:ascii="Century Gothic" w:hAnsi="Century Gothic"/>
                <w:sz w:val="20"/>
                <w:szCs w:val="20"/>
                <w:lang w:val="en-GB"/>
              </w:rPr>
              <w:t xml:space="preserve">2 </w:t>
            </w:r>
            <w:r w:rsidR="00845563" w:rsidRPr="00D62B13">
              <w:rPr>
                <w:rFonts w:ascii="Century Gothic" w:hAnsi="Century Gothic"/>
                <w:sz w:val="20"/>
                <w:szCs w:val="20"/>
                <w:lang w:val="en-GB"/>
              </w:rPr>
              <w:t>-</w:t>
            </w:r>
            <w:r w:rsidR="008D133B" w:rsidRPr="00D62B13">
              <w:rPr>
                <w:rFonts w:ascii="Century Gothic" w:hAnsi="Century Gothic"/>
                <w:sz w:val="20"/>
                <w:szCs w:val="20"/>
                <w:lang w:val="en-GB"/>
              </w:rPr>
              <w:t xml:space="preserve"> 6 months after diagnosis</w:t>
            </w:r>
            <w:r w:rsidR="00593A4D" w:rsidRPr="00D62B13">
              <w:rPr>
                <w:rFonts w:ascii="Century Gothic" w:hAnsi="Century Gothic"/>
                <w:sz w:val="20"/>
                <w:szCs w:val="20"/>
                <w:lang w:val="en-GB"/>
              </w:rPr>
              <w:t>. The current treatment</w:t>
            </w:r>
            <w:r w:rsidR="005F6D9F" w:rsidRPr="00D62B13">
              <w:rPr>
                <w:rFonts w:ascii="Century Gothic" w:hAnsi="Century Gothic"/>
                <w:sz w:val="20"/>
                <w:szCs w:val="20"/>
                <w:lang w:val="en-GB"/>
              </w:rPr>
              <w:t xml:space="preserve"> consists of combining surgery with </w:t>
            </w:r>
            <w:r w:rsidR="008166FB" w:rsidRPr="00D62B13">
              <w:rPr>
                <w:rFonts w:ascii="Century Gothic" w:hAnsi="Century Gothic"/>
                <w:sz w:val="20"/>
                <w:szCs w:val="20"/>
                <w:lang w:val="en-GB"/>
              </w:rPr>
              <w:t>ionizing</w:t>
            </w:r>
            <w:r w:rsidR="005F6D9F" w:rsidRPr="00D62B13">
              <w:rPr>
                <w:rFonts w:ascii="Century Gothic" w:hAnsi="Century Gothic"/>
                <w:sz w:val="20"/>
                <w:szCs w:val="20"/>
                <w:lang w:val="en-GB"/>
              </w:rPr>
              <w:t xml:space="preserve"> radiation and chemotherapy</w:t>
            </w:r>
            <w:r w:rsidR="00593A4D" w:rsidRPr="00D62B13">
              <w:rPr>
                <w:rFonts w:ascii="Century Gothic" w:hAnsi="Century Gothic"/>
                <w:sz w:val="20"/>
                <w:szCs w:val="20"/>
                <w:lang w:val="en-GB"/>
              </w:rPr>
              <w:t xml:space="preserve">. </w:t>
            </w:r>
            <w:r w:rsidR="007837DC">
              <w:rPr>
                <w:rFonts w:ascii="Century Gothic" w:hAnsi="Century Gothic"/>
                <w:sz w:val="20"/>
                <w:szCs w:val="20"/>
                <w:lang w:val="en-GB"/>
              </w:rPr>
              <w:t>N</w:t>
            </w:r>
            <w:r w:rsidR="0014201A" w:rsidRPr="00D62B13">
              <w:rPr>
                <w:rFonts w:ascii="Century Gothic" w:hAnsi="Century Gothic"/>
                <w:sz w:val="20"/>
                <w:szCs w:val="20"/>
                <w:lang w:val="en-GB"/>
              </w:rPr>
              <w:t>ovel</w:t>
            </w:r>
            <w:r w:rsidR="00593A4D" w:rsidRPr="00D62B13">
              <w:rPr>
                <w:rFonts w:ascii="Century Gothic" w:hAnsi="Century Gothic"/>
                <w:sz w:val="20"/>
                <w:szCs w:val="20"/>
                <w:lang w:val="en-GB"/>
              </w:rPr>
              <w:t xml:space="preserve"> therap</w:t>
            </w:r>
            <w:r w:rsidR="0014201A" w:rsidRPr="00D62B13">
              <w:rPr>
                <w:rFonts w:ascii="Century Gothic" w:hAnsi="Century Gothic"/>
                <w:sz w:val="20"/>
                <w:szCs w:val="20"/>
                <w:lang w:val="en-GB"/>
              </w:rPr>
              <w:t xml:space="preserve">eutic </w:t>
            </w:r>
            <w:r w:rsidR="00322138" w:rsidRPr="00D62B13">
              <w:rPr>
                <w:rFonts w:ascii="Century Gothic" w:hAnsi="Century Gothic"/>
                <w:sz w:val="20"/>
                <w:szCs w:val="20"/>
                <w:lang w:val="en-GB"/>
              </w:rPr>
              <w:t>strateg</w:t>
            </w:r>
            <w:r w:rsidR="00322138">
              <w:rPr>
                <w:rFonts w:ascii="Century Gothic" w:hAnsi="Century Gothic"/>
                <w:sz w:val="20"/>
                <w:szCs w:val="20"/>
                <w:lang w:val="en-GB"/>
              </w:rPr>
              <w:t>ies</w:t>
            </w:r>
            <w:r w:rsidR="00322138" w:rsidRPr="00D62B13">
              <w:rPr>
                <w:rFonts w:ascii="Century Gothic" w:hAnsi="Century Gothic"/>
                <w:sz w:val="20"/>
                <w:szCs w:val="20"/>
                <w:lang w:val="en-GB"/>
              </w:rPr>
              <w:t xml:space="preserve"> </w:t>
            </w:r>
            <w:r w:rsidR="00593A4D" w:rsidRPr="00D62B13">
              <w:rPr>
                <w:rFonts w:ascii="Century Gothic" w:hAnsi="Century Gothic"/>
                <w:sz w:val="20"/>
                <w:szCs w:val="20"/>
                <w:lang w:val="en-GB"/>
              </w:rPr>
              <w:t xml:space="preserve">are explored and are aimed to limit the systemic </w:t>
            </w:r>
            <w:r w:rsidR="00322138">
              <w:rPr>
                <w:rFonts w:ascii="Century Gothic" w:hAnsi="Century Gothic"/>
                <w:sz w:val="20"/>
                <w:szCs w:val="20"/>
                <w:lang w:val="en-GB"/>
              </w:rPr>
              <w:t>undesirable effects</w:t>
            </w:r>
            <w:r w:rsidR="00593A4D" w:rsidRPr="00D62B13">
              <w:rPr>
                <w:rFonts w:ascii="Century Gothic" w:hAnsi="Century Gothic"/>
                <w:sz w:val="20"/>
                <w:szCs w:val="20"/>
                <w:lang w:val="en-GB"/>
              </w:rPr>
              <w:t>.</w:t>
            </w:r>
            <w:r w:rsidR="004854C7" w:rsidRPr="00471B7C">
              <w:rPr>
                <w:lang w:val="en-US"/>
              </w:rPr>
              <w:t xml:space="preserve"> </w:t>
            </w:r>
            <w:r w:rsidR="004854C7" w:rsidRPr="00D62B13">
              <w:rPr>
                <w:rFonts w:ascii="Century Gothic" w:hAnsi="Century Gothic"/>
                <w:sz w:val="20"/>
                <w:szCs w:val="20"/>
                <w:lang w:val="en-GB"/>
              </w:rPr>
              <w:t xml:space="preserve">In this context, the </w:t>
            </w:r>
            <w:r w:rsidR="00322138">
              <w:rPr>
                <w:rFonts w:ascii="Century Gothic" w:hAnsi="Century Gothic"/>
                <w:sz w:val="20"/>
                <w:szCs w:val="20"/>
                <w:lang w:val="en-GB"/>
              </w:rPr>
              <w:t xml:space="preserve">EGFR and </w:t>
            </w:r>
            <w:r w:rsidR="004854C7" w:rsidRPr="00D62B13">
              <w:rPr>
                <w:rFonts w:ascii="Century Gothic" w:hAnsi="Century Gothic"/>
                <w:sz w:val="20"/>
                <w:szCs w:val="20"/>
                <w:lang w:val="en-GB"/>
              </w:rPr>
              <w:t>PI3K/Akt/</w:t>
            </w:r>
            <w:r w:rsidR="00322138" w:rsidRPr="00D62B13">
              <w:rPr>
                <w:rFonts w:ascii="Century Gothic" w:hAnsi="Century Gothic"/>
                <w:sz w:val="20"/>
                <w:szCs w:val="20"/>
                <w:lang w:val="en-GB"/>
              </w:rPr>
              <w:t>mT</w:t>
            </w:r>
            <w:r w:rsidR="00322138">
              <w:rPr>
                <w:rFonts w:ascii="Century Gothic" w:hAnsi="Century Gothic"/>
                <w:sz w:val="20"/>
                <w:szCs w:val="20"/>
                <w:lang w:val="en-GB"/>
              </w:rPr>
              <w:t>OR</w:t>
            </w:r>
            <w:r w:rsidR="00322138" w:rsidRPr="00D62B13">
              <w:rPr>
                <w:rFonts w:ascii="Century Gothic" w:hAnsi="Century Gothic"/>
                <w:sz w:val="20"/>
                <w:szCs w:val="20"/>
                <w:lang w:val="en-GB"/>
              </w:rPr>
              <w:t xml:space="preserve"> </w:t>
            </w:r>
            <w:r w:rsidR="004854C7" w:rsidRPr="00D62B13">
              <w:rPr>
                <w:rFonts w:ascii="Century Gothic" w:hAnsi="Century Gothic"/>
                <w:sz w:val="20"/>
                <w:szCs w:val="20"/>
                <w:lang w:val="en-GB"/>
              </w:rPr>
              <w:t>pathway represent potent target</w:t>
            </w:r>
            <w:r w:rsidR="00322138">
              <w:rPr>
                <w:rFonts w:ascii="Century Gothic" w:hAnsi="Century Gothic"/>
                <w:sz w:val="20"/>
                <w:szCs w:val="20"/>
                <w:lang w:val="en-GB"/>
              </w:rPr>
              <w:t>s</w:t>
            </w:r>
            <w:r w:rsidR="004854C7" w:rsidRPr="00D62B13">
              <w:rPr>
                <w:rFonts w:ascii="Century Gothic" w:hAnsi="Century Gothic"/>
                <w:sz w:val="20"/>
                <w:szCs w:val="20"/>
                <w:lang w:val="en-GB"/>
              </w:rPr>
              <w:t xml:space="preserve"> for </w:t>
            </w:r>
            <w:r w:rsidR="00322138">
              <w:rPr>
                <w:rFonts w:ascii="Century Gothic" w:hAnsi="Century Gothic"/>
                <w:sz w:val="20"/>
                <w:szCs w:val="20"/>
                <w:lang w:val="en-GB"/>
              </w:rPr>
              <w:t xml:space="preserve">improved delivery and </w:t>
            </w:r>
            <w:r w:rsidR="004854C7" w:rsidRPr="00D62B13">
              <w:rPr>
                <w:rFonts w:ascii="Century Gothic" w:hAnsi="Century Gothic"/>
                <w:sz w:val="20"/>
                <w:szCs w:val="20"/>
                <w:lang w:val="en-GB"/>
              </w:rPr>
              <w:t>pharmacological action</w:t>
            </w:r>
            <w:r w:rsidR="00322138">
              <w:rPr>
                <w:rFonts w:ascii="Century Gothic" w:hAnsi="Century Gothic"/>
                <w:sz w:val="20"/>
                <w:szCs w:val="20"/>
                <w:lang w:val="en-GB"/>
              </w:rPr>
              <w:t xml:space="preserve"> of chemotherapeutic agents</w:t>
            </w:r>
            <w:r w:rsidR="004854C7" w:rsidRPr="00D62B13">
              <w:rPr>
                <w:rFonts w:ascii="Century Gothic" w:hAnsi="Century Gothic"/>
                <w:sz w:val="20"/>
                <w:szCs w:val="20"/>
                <w:lang w:val="en-GB"/>
              </w:rPr>
              <w:t>.</w:t>
            </w:r>
          </w:p>
          <w:p w14:paraId="35D0BB11" w14:textId="77777777" w:rsidR="00090CEC" w:rsidRPr="00202BF7" w:rsidRDefault="00090CEC" w:rsidP="00202BF7">
            <w:pPr>
              <w:pStyle w:val="Paragraphedeliste"/>
              <w:rPr>
                <w:rFonts w:ascii="Century Gothic" w:hAnsi="Century Gothic"/>
                <w:sz w:val="20"/>
                <w:szCs w:val="20"/>
                <w:lang w:val="en-GB"/>
              </w:rPr>
            </w:pPr>
          </w:p>
          <w:p w14:paraId="4FC59D94" w14:textId="14961D14" w:rsidR="00593A4D" w:rsidRPr="00D62B13" w:rsidRDefault="009A730E" w:rsidP="00D62B13">
            <w:pPr>
              <w:pStyle w:val="Paragraphedeliste"/>
              <w:numPr>
                <w:ilvl w:val="0"/>
                <w:numId w:val="4"/>
              </w:numPr>
              <w:rPr>
                <w:rFonts w:ascii="Century Gothic" w:hAnsi="Century Gothic"/>
                <w:sz w:val="20"/>
                <w:szCs w:val="20"/>
                <w:lang w:val="en-GB"/>
              </w:rPr>
            </w:pPr>
            <w:r w:rsidRPr="00D62B13">
              <w:rPr>
                <w:rFonts w:ascii="Century Gothic" w:hAnsi="Century Gothic"/>
                <w:sz w:val="20"/>
                <w:szCs w:val="20"/>
                <w:lang w:val="en-GB"/>
              </w:rPr>
              <w:t>Aim:</w:t>
            </w:r>
            <w:r w:rsidR="00593A4D" w:rsidRPr="00D62B13">
              <w:rPr>
                <w:rFonts w:ascii="Century Gothic" w:hAnsi="Century Gothic"/>
                <w:sz w:val="20"/>
                <w:szCs w:val="20"/>
                <w:lang w:val="en-GB"/>
              </w:rPr>
              <w:t xml:space="preserve"> Our strategy consists of bringing a PIP3-targeted therapeutic peptide (TP) directly into the </w:t>
            </w:r>
            <w:r w:rsidR="009A33FF">
              <w:rPr>
                <w:rFonts w:ascii="Century Gothic" w:hAnsi="Century Gothic"/>
                <w:sz w:val="20"/>
                <w:szCs w:val="20"/>
                <w:lang w:val="en-GB"/>
              </w:rPr>
              <w:t>TC</w:t>
            </w:r>
            <w:r w:rsidR="00593A4D" w:rsidRPr="00D62B13">
              <w:rPr>
                <w:rFonts w:ascii="Century Gothic" w:hAnsi="Century Gothic"/>
                <w:sz w:val="20"/>
                <w:szCs w:val="20"/>
                <w:lang w:val="en-GB"/>
              </w:rPr>
              <w:t xml:space="preserve"> cells thanks to a vector peptide (VP) targeted to EGFR. The TP and VP peptides were identified using the phage display technology.</w:t>
            </w:r>
          </w:p>
          <w:p w14:paraId="6D98754A" w14:textId="77777777" w:rsidR="00C17CF7" w:rsidRDefault="00C17CF7" w:rsidP="00615222">
            <w:pPr>
              <w:rPr>
                <w:rFonts w:ascii="Century Gothic" w:hAnsi="Century Gothic"/>
                <w:sz w:val="20"/>
                <w:szCs w:val="20"/>
                <w:lang w:val="en-GB"/>
              </w:rPr>
            </w:pPr>
          </w:p>
          <w:p w14:paraId="6B3B1B3E" w14:textId="40452EA9" w:rsidR="00593A4D" w:rsidRPr="00D62B13" w:rsidRDefault="00593A4D" w:rsidP="00D62B13">
            <w:pPr>
              <w:pStyle w:val="Paragraphedeliste"/>
              <w:numPr>
                <w:ilvl w:val="0"/>
                <w:numId w:val="4"/>
              </w:numPr>
              <w:rPr>
                <w:rFonts w:ascii="Century Gothic" w:hAnsi="Century Gothic"/>
                <w:sz w:val="20"/>
                <w:szCs w:val="20"/>
                <w:lang w:val="en-GB"/>
              </w:rPr>
            </w:pPr>
            <w:r w:rsidRPr="00D62B13">
              <w:rPr>
                <w:rFonts w:ascii="Century Gothic" w:hAnsi="Century Gothic"/>
                <w:sz w:val="20"/>
                <w:szCs w:val="20"/>
                <w:lang w:val="en-GB"/>
              </w:rPr>
              <w:t xml:space="preserve">Methods and </w:t>
            </w:r>
            <w:r w:rsidR="009A730E" w:rsidRPr="00D62B13">
              <w:rPr>
                <w:rFonts w:ascii="Century Gothic" w:hAnsi="Century Gothic"/>
                <w:sz w:val="20"/>
                <w:szCs w:val="20"/>
                <w:lang w:val="en-GB"/>
              </w:rPr>
              <w:t>Results:</w:t>
            </w:r>
            <w:r w:rsidRPr="00D62B13">
              <w:rPr>
                <w:rFonts w:ascii="Century Gothic" w:hAnsi="Century Gothic"/>
                <w:sz w:val="20"/>
                <w:szCs w:val="20"/>
                <w:lang w:val="en-GB"/>
              </w:rPr>
              <w:t xml:space="preserve"> The dissociation constant (</w:t>
            </w:r>
            <w:proofErr w:type="spellStart"/>
            <w:r w:rsidRPr="00D62B13">
              <w:rPr>
                <w:rFonts w:ascii="Century Gothic" w:hAnsi="Century Gothic"/>
                <w:sz w:val="20"/>
                <w:szCs w:val="20"/>
                <w:lang w:val="en-GB"/>
              </w:rPr>
              <w:t>Kd</w:t>
            </w:r>
            <w:proofErr w:type="spellEnd"/>
            <w:r w:rsidRPr="00D62B13">
              <w:rPr>
                <w:rFonts w:ascii="Century Gothic" w:hAnsi="Century Gothic"/>
                <w:sz w:val="20"/>
                <w:szCs w:val="20"/>
                <w:lang w:val="en-GB"/>
              </w:rPr>
              <w:t xml:space="preserve">) of the selected VP was evaluated to confirm its specific affinity toward EGFR. EGFR overexpression and overactivation in ATC </w:t>
            </w:r>
            <w:r w:rsidR="009A33FF">
              <w:rPr>
                <w:rFonts w:ascii="Century Gothic" w:hAnsi="Century Gothic"/>
                <w:sz w:val="20"/>
                <w:szCs w:val="20"/>
                <w:lang w:val="en-GB"/>
              </w:rPr>
              <w:t>were</w:t>
            </w:r>
            <w:r w:rsidR="009A33FF" w:rsidRPr="00D62B13">
              <w:rPr>
                <w:rFonts w:ascii="Century Gothic" w:hAnsi="Century Gothic"/>
                <w:sz w:val="20"/>
                <w:szCs w:val="20"/>
                <w:lang w:val="en-GB"/>
              </w:rPr>
              <w:t xml:space="preserve"> </w:t>
            </w:r>
            <w:r w:rsidRPr="00D62B13">
              <w:rPr>
                <w:rFonts w:ascii="Century Gothic" w:hAnsi="Century Gothic"/>
                <w:sz w:val="20"/>
                <w:szCs w:val="20"/>
                <w:lang w:val="en-GB"/>
              </w:rPr>
              <w:t xml:space="preserve">explored on </w:t>
            </w:r>
            <w:r w:rsidR="009A33FF" w:rsidRPr="00D62B13">
              <w:rPr>
                <w:rFonts w:ascii="Century Gothic" w:hAnsi="Century Gothic"/>
                <w:sz w:val="20"/>
                <w:szCs w:val="20"/>
                <w:lang w:val="en-GB"/>
              </w:rPr>
              <w:t>anaplastic (8505C; Cal62) and healthy (</w:t>
            </w:r>
            <w:proofErr w:type="spellStart"/>
            <w:r w:rsidR="009A33FF" w:rsidRPr="00D62B13">
              <w:rPr>
                <w:rFonts w:ascii="Century Gothic" w:hAnsi="Century Gothic"/>
                <w:sz w:val="20"/>
                <w:szCs w:val="20"/>
                <w:lang w:val="en-GB"/>
              </w:rPr>
              <w:t>Nthy-ori</w:t>
            </w:r>
            <w:proofErr w:type="spellEnd"/>
            <w:r w:rsidR="009A33FF" w:rsidRPr="00D62B13">
              <w:rPr>
                <w:rFonts w:ascii="Century Gothic" w:hAnsi="Century Gothic"/>
                <w:sz w:val="20"/>
                <w:szCs w:val="20"/>
                <w:lang w:val="en-GB"/>
              </w:rPr>
              <w:t xml:space="preserve"> 3-1) </w:t>
            </w:r>
            <w:r w:rsidR="009A33FF">
              <w:rPr>
                <w:rFonts w:ascii="Century Gothic" w:hAnsi="Century Gothic"/>
                <w:sz w:val="20"/>
                <w:szCs w:val="20"/>
                <w:lang w:val="en-GB"/>
              </w:rPr>
              <w:t>TC</w:t>
            </w:r>
            <w:r w:rsidR="009A33FF" w:rsidRPr="00D62B13">
              <w:rPr>
                <w:rFonts w:ascii="Century Gothic" w:hAnsi="Century Gothic"/>
                <w:sz w:val="20"/>
                <w:szCs w:val="20"/>
                <w:lang w:val="en-GB"/>
              </w:rPr>
              <w:t xml:space="preserve"> </w:t>
            </w:r>
            <w:r w:rsidRPr="00D62B13">
              <w:rPr>
                <w:rFonts w:ascii="Century Gothic" w:hAnsi="Century Gothic"/>
                <w:sz w:val="20"/>
                <w:szCs w:val="20"/>
                <w:lang w:val="en-GB"/>
              </w:rPr>
              <w:t>cell lines.</w:t>
            </w:r>
          </w:p>
          <w:p w14:paraId="722B710D" w14:textId="4A60691E" w:rsidR="00490440" w:rsidRPr="00D62B13" w:rsidRDefault="00593A4D" w:rsidP="00D62B13">
            <w:pPr>
              <w:pStyle w:val="Paragraphedeliste"/>
              <w:ind w:left="360"/>
              <w:rPr>
                <w:rFonts w:ascii="Century Gothic" w:hAnsi="Century Gothic"/>
                <w:sz w:val="20"/>
                <w:szCs w:val="20"/>
                <w:lang w:val="en-GB"/>
              </w:rPr>
            </w:pPr>
            <w:r w:rsidRPr="00D62B13">
              <w:rPr>
                <w:rFonts w:ascii="Century Gothic" w:hAnsi="Century Gothic"/>
                <w:sz w:val="20"/>
                <w:szCs w:val="20"/>
                <w:lang w:val="en-GB"/>
              </w:rPr>
              <w:t xml:space="preserve">We evaluated by ELISA </w:t>
            </w:r>
            <w:r w:rsidR="00361D2A" w:rsidRPr="00D62B13">
              <w:rPr>
                <w:rFonts w:ascii="Century Gothic" w:hAnsi="Century Gothic"/>
                <w:sz w:val="20"/>
                <w:szCs w:val="20"/>
                <w:lang w:val="en-GB"/>
              </w:rPr>
              <w:t xml:space="preserve">and confirmed by </w:t>
            </w:r>
            <w:r w:rsidR="004D1B13">
              <w:rPr>
                <w:rFonts w:ascii="Century Gothic" w:hAnsi="Century Gothic"/>
                <w:sz w:val="20"/>
                <w:szCs w:val="20"/>
                <w:lang w:val="en-GB"/>
              </w:rPr>
              <w:t xml:space="preserve">Western Blot (WB) </w:t>
            </w:r>
            <w:r w:rsidRPr="00D62B13">
              <w:rPr>
                <w:rFonts w:ascii="Century Gothic" w:hAnsi="Century Gothic"/>
                <w:sz w:val="20"/>
                <w:szCs w:val="20"/>
                <w:lang w:val="en-GB"/>
              </w:rPr>
              <w:t>the effect of TP on PI3K/AKT/mTOR pathway by assaying pan and phosphorylated AKT. The protein Bad</w:t>
            </w:r>
            <w:r w:rsidR="004D1B13">
              <w:rPr>
                <w:rFonts w:ascii="Century Gothic" w:hAnsi="Century Gothic"/>
                <w:sz w:val="20"/>
                <w:szCs w:val="20"/>
                <w:lang w:val="en-GB"/>
              </w:rPr>
              <w:t xml:space="preserve"> </w:t>
            </w:r>
            <w:r w:rsidR="004D1B13" w:rsidRPr="00D62B13">
              <w:rPr>
                <w:rFonts w:ascii="Century Gothic" w:hAnsi="Century Gothic"/>
                <w:sz w:val="20"/>
                <w:szCs w:val="20"/>
                <w:lang w:val="en-GB"/>
              </w:rPr>
              <w:t>(Bcl2 family</w:t>
            </w:r>
            <w:r w:rsidR="004D1B13">
              <w:rPr>
                <w:rFonts w:ascii="Century Gothic" w:hAnsi="Century Gothic"/>
                <w:sz w:val="20"/>
                <w:szCs w:val="20"/>
                <w:lang w:val="en-GB"/>
              </w:rPr>
              <w:t>)</w:t>
            </w:r>
            <w:r w:rsidRPr="00D62B13">
              <w:rPr>
                <w:rFonts w:ascii="Century Gothic" w:hAnsi="Century Gothic"/>
                <w:sz w:val="20"/>
                <w:szCs w:val="20"/>
                <w:lang w:val="en-GB"/>
              </w:rPr>
              <w:t xml:space="preserve">, which is part of the AKT </w:t>
            </w:r>
            <w:r w:rsidR="009A730E" w:rsidRPr="00D62B13">
              <w:rPr>
                <w:rFonts w:ascii="Century Gothic" w:hAnsi="Century Gothic"/>
                <w:sz w:val="20"/>
                <w:szCs w:val="20"/>
                <w:lang w:val="en-GB"/>
              </w:rPr>
              <w:t>signalling</w:t>
            </w:r>
            <w:r w:rsidRPr="00D62B13">
              <w:rPr>
                <w:rFonts w:ascii="Century Gothic" w:hAnsi="Century Gothic"/>
                <w:sz w:val="20"/>
                <w:szCs w:val="20"/>
                <w:lang w:val="en-GB"/>
              </w:rPr>
              <w:t xml:space="preserve"> cascade, was evaluated by cellular ELISA. Bad is a pro-apoptotic protein whose inactivation promotes cell survival in cancer cells. Aiming to evaluate the therapeutic efficacy of these peptides, apoptotic cell death was demonstrated by the immunofluorescent detection of activated caspase 3 on </w:t>
            </w:r>
            <w:r w:rsidR="004D1B13">
              <w:rPr>
                <w:rFonts w:ascii="Century Gothic" w:hAnsi="Century Gothic"/>
                <w:sz w:val="20"/>
                <w:szCs w:val="20"/>
                <w:lang w:val="en-GB"/>
              </w:rPr>
              <w:t>ATC</w:t>
            </w:r>
            <w:r w:rsidRPr="00D62B13">
              <w:rPr>
                <w:rFonts w:ascii="Century Gothic" w:hAnsi="Century Gothic"/>
                <w:sz w:val="20"/>
                <w:szCs w:val="20"/>
                <w:lang w:val="en-GB"/>
              </w:rPr>
              <w:t xml:space="preserve"> cells. </w:t>
            </w:r>
            <w:r w:rsidR="004D1B13">
              <w:rPr>
                <w:rFonts w:ascii="Century Gothic" w:hAnsi="Century Gothic"/>
                <w:sz w:val="20"/>
                <w:szCs w:val="20"/>
                <w:lang w:val="en-GB"/>
              </w:rPr>
              <w:t xml:space="preserve">Apoptosis was also studied by </w:t>
            </w:r>
            <w:r w:rsidR="00641349" w:rsidRPr="00D62B13">
              <w:rPr>
                <w:rFonts w:ascii="Century Gothic" w:hAnsi="Century Gothic"/>
                <w:sz w:val="20"/>
                <w:szCs w:val="20"/>
                <w:lang w:val="en-GB"/>
              </w:rPr>
              <w:t>flow cytometry</w:t>
            </w:r>
            <w:r w:rsidR="004D1B13">
              <w:rPr>
                <w:rFonts w:ascii="Century Gothic" w:hAnsi="Century Gothic"/>
                <w:sz w:val="20"/>
                <w:szCs w:val="20"/>
                <w:lang w:val="en-GB"/>
              </w:rPr>
              <w:t>,</w:t>
            </w:r>
            <w:r w:rsidR="00641349" w:rsidRPr="00D62B13">
              <w:rPr>
                <w:rFonts w:ascii="Century Gothic" w:hAnsi="Century Gothic"/>
                <w:sz w:val="20"/>
                <w:szCs w:val="20"/>
                <w:lang w:val="en-GB"/>
              </w:rPr>
              <w:t xml:space="preserve"> </w:t>
            </w:r>
            <w:r w:rsidR="00D62B13" w:rsidRPr="00D62B13">
              <w:rPr>
                <w:rFonts w:ascii="Century Gothic" w:hAnsi="Century Gothic"/>
                <w:sz w:val="20"/>
                <w:szCs w:val="20"/>
                <w:lang w:val="en-GB"/>
              </w:rPr>
              <w:t xml:space="preserve">designed </w:t>
            </w:r>
            <w:r w:rsidR="00641349" w:rsidRPr="00D62B13">
              <w:rPr>
                <w:rFonts w:ascii="Century Gothic" w:hAnsi="Century Gothic"/>
                <w:sz w:val="20"/>
                <w:szCs w:val="20"/>
                <w:lang w:val="en-GB"/>
              </w:rPr>
              <w:t xml:space="preserve">to detect </w:t>
            </w:r>
            <w:r w:rsidR="00D62B13" w:rsidRPr="00D62B13">
              <w:rPr>
                <w:rFonts w:ascii="Century Gothic" w:hAnsi="Century Gothic"/>
                <w:sz w:val="20"/>
                <w:szCs w:val="20"/>
                <w:lang w:val="en-GB"/>
              </w:rPr>
              <w:t>phosphatidylserine</w:t>
            </w:r>
            <w:r w:rsidR="00641349" w:rsidRPr="00D62B13">
              <w:rPr>
                <w:rFonts w:ascii="Century Gothic" w:hAnsi="Century Gothic"/>
                <w:sz w:val="20"/>
                <w:szCs w:val="20"/>
                <w:lang w:val="en-GB"/>
              </w:rPr>
              <w:t xml:space="preserve"> on the external </w:t>
            </w:r>
            <w:r w:rsidR="00D205A1">
              <w:rPr>
                <w:rFonts w:ascii="Century Gothic" w:hAnsi="Century Gothic"/>
                <w:sz w:val="20"/>
                <w:szCs w:val="20"/>
                <w:lang w:val="en-GB"/>
              </w:rPr>
              <w:t xml:space="preserve">leaflet of the plasma </w:t>
            </w:r>
            <w:r w:rsidR="00641349" w:rsidRPr="00D62B13">
              <w:rPr>
                <w:rFonts w:ascii="Century Gothic" w:hAnsi="Century Gothic"/>
                <w:sz w:val="20"/>
                <w:szCs w:val="20"/>
                <w:lang w:val="en-GB"/>
              </w:rPr>
              <w:t>membrane of apoptotic cells.</w:t>
            </w:r>
          </w:p>
          <w:p w14:paraId="382AC20C" w14:textId="202F7764" w:rsidR="00593A4D" w:rsidRPr="00593A4D" w:rsidRDefault="00593A4D" w:rsidP="00593A4D">
            <w:pPr>
              <w:rPr>
                <w:rFonts w:ascii="Century Gothic" w:hAnsi="Century Gothic"/>
                <w:sz w:val="20"/>
                <w:szCs w:val="20"/>
                <w:lang w:val="en-GB"/>
              </w:rPr>
            </w:pPr>
          </w:p>
          <w:p w14:paraId="0888F361" w14:textId="77A2457E" w:rsidR="00E64801" w:rsidRPr="002E5A1A" w:rsidRDefault="00981648" w:rsidP="002E5A1A">
            <w:pPr>
              <w:pStyle w:val="Paragraphedeliste"/>
              <w:numPr>
                <w:ilvl w:val="0"/>
                <w:numId w:val="4"/>
              </w:numPr>
              <w:rPr>
                <w:rFonts w:ascii="Century Gothic" w:hAnsi="Century Gothic"/>
                <w:i/>
                <w:iCs/>
                <w:sz w:val="20"/>
                <w:szCs w:val="20"/>
                <w:lang w:val="en-GB"/>
              </w:rPr>
            </w:pPr>
            <w:r w:rsidRPr="00D62B13">
              <w:rPr>
                <w:rFonts w:ascii="Century Gothic" w:hAnsi="Century Gothic"/>
                <w:sz w:val="20"/>
                <w:szCs w:val="20"/>
                <w:lang w:val="en-GB"/>
              </w:rPr>
              <w:t>Conclusion:</w:t>
            </w:r>
            <w:r w:rsidR="00593A4D" w:rsidRPr="00D62B13">
              <w:rPr>
                <w:rFonts w:ascii="Century Gothic" w:hAnsi="Century Gothic"/>
                <w:sz w:val="20"/>
                <w:szCs w:val="20"/>
                <w:lang w:val="en-GB"/>
              </w:rPr>
              <w:t xml:space="preserve"> Th</w:t>
            </w:r>
            <w:r w:rsidR="00361D2A" w:rsidRPr="00D62B13">
              <w:rPr>
                <w:rFonts w:ascii="Century Gothic" w:hAnsi="Century Gothic"/>
                <w:sz w:val="20"/>
                <w:szCs w:val="20"/>
                <w:lang w:val="en-GB"/>
              </w:rPr>
              <w:t xml:space="preserve">e </w:t>
            </w:r>
            <w:r w:rsidR="00D205A1" w:rsidRPr="00D62B13">
              <w:rPr>
                <w:rFonts w:ascii="Century Gothic" w:hAnsi="Century Gothic"/>
                <w:sz w:val="20"/>
                <w:szCs w:val="20"/>
                <w:lang w:val="en-GB"/>
              </w:rPr>
              <w:t>peptide</w:t>
            </w:r>
            <w:r w:rsidR="00361D2A" w:rsidRPr="00D62B13">
              <w:rPr>
                <w:rFonts w:ascii="Century Gothic" w:hAnsi="Century Gothic"/>
                <w:sz w:val="20"/>
                <w:szCs w:val="20"/>
                <w:lang w:val="en-GB"/>
              </w:rPr>
              <w:t xml:space="preserve"> complex </w:t>
            </w:r>
            <w:r w:rsidR="00593A4D" w:rsidRPr="00D62B13">
              <w:rPr>
                <w:rFonts w:ascii="Century Gothic" w:hAnsi="Century Gothic"/>
                <w:sz w:val="20"/>
                <w:szCs w:val="20"/>
                <w:lang w:val="en-GB"/>
              </w:rPr>
              <w:t xml:space="preserve">appears as </w:t>
            </w:r>
            <w:r w:rsidR="00A24F24">
              <w:rPr>
                <w:rFonts w:ascii="Century Gothic" w:hAnsi="Century Gothic"/>
                <w:sz w:val="20"/>
                <w:szCs w:val="20"/>
                <w:lang w:val="en-GB"/>
              </w:rPr>
              <w:t xml:space="preserve">a </w:t>
            </w:r>
            <w:r w:rsidR="00593A4D" w:rsidRPr="00D62B13">
              <w:rPr>
                <w:rFonts w:ascii="Century Gothic" w:hAnsi="Century Gothic"/>
                <w:sz w:val="20"/>
                <w:szCs w:val="20"/>
                <w:lang w:val="en-GB"/>
              </w:rPr>
              <w:t xml:space="preserve">promising </w:t>
            </w:r>
            <w:r w:rsidR="00F27235" w:rsidRPr="00D62B13">
              <w:rPr>
                <w:rFonts w:ascii="Century Gothic" w:hAnsi="Century Gothic"/>
                <w:sz w:val="20"/>
                <w:szCs w:val="20"/>
                <w:lang w:val="en-GB"/>
              </w:rPr>
              <w:t>targeted therapy</w:t>
            </w:r>
            <w:r w:rsidR="003429C7" w:rsidRPr="00D62B13">
              <w:rPr>
                <w:rFonts w:ascii="Century Gothic" w:hAnsi="Century Gothic"/>
                <w:sz w:val="20"/>
                <w:szCs w:val="20"/>
                <w:lang w:val="en-GB"/>
              </w:rPr>
              <w:t xml:space="preserve"> </w:t>
            </w:r>
            <w:r w:rsidR="00593A4D" w:rsidRPr="00D62B13">
              <w:rPr>
                <w:rFonts w:ascii="Century Gothic" w:hAnsi="Century Gothic"/>
                <w:sz w:val="20"/>
                <w:szCs w:val="20"/>
                <w:lang w:val="en-GB"/>
              </w:rPr>
              <w:t xml:space="preserve">since the mortality rate was </w:t>
            </w:r>
            <w:r w:rsidR="00A24F24">
              <w:rPr>
                <w:rFonts w:ascii="Century Gothic" w:hAnsi="Century Gothic"/>
                <w:sz w:val="20"/>
                <w:szCs w:val="20"/>
                <w:lang w:val="en-GB"/>
              </w:rPr>
              <w:t xml:space="preserve">of </w:t>
            </w:r>
            <w:r w:rsidR="00593A4D" w:rsidRPr="00D62B13">
              <w:rPr>
                <w:rFonts w:ascii="Century Gothic" w:hAnsi="Century Gothic"/>
                <w:sz w:val="20"/>
                <w:szCs w:val="20"/>
                <w:lang w:val="en-GB"/>
              </w:rPr>
              <w:t>100% and the labelling was more localized implying that the VP delivers TP directly into the ATC cells.</w:t>
            </w:r>
            <w:r w:rsidR="006F5CAF" w:rsidRPr="00DE48D0">
              <w:rPr>
                <w:lang w:val="en-US"/>
              </w:rPr>
              <w:t xml:space="preserve"> </w:t>
            </w:r>
            <w:r w:rsidR="006F5CAF" w:rsidRPr="00D62B13">
              <w:rPr>
                <w:rFonts w:ascii="Century Gothic" w:hAnsi="Century Gothic"/>
                <w:sz w:val="20"/>
                <w:szCs w:val="20"/>
                <w:lang w:val="en-GB"/>
              </w:rPr>
              <w:t xml:space="preserve">Our findings need to be </w:t>
            </w:r>
            <w:r w:rsidR="00D205A1">
              <w:rPr>
                <w:rFonts w:ascii="Century Gothic" w:hAnsi="Century Gothic"/>
                <w:sz w:val="20"/>
                <w:szCs w:val="20"/>
                <w:lang w:val="en-GB"/>
              </w:rPr>
              <w:t>validated</w:t>
            </w:r>
            <w:r w:rsidR="00D205A1" w:rsidRPr="00D62B13">
              <w:rPr>
                <w:rFonts w:ascii="Century Gothic" w:hAnsi="Century Gothic"/>
                <w:sz w:val="20"/>
                <w:szCs w:val="20"/>
                <w:lang w:val="en-GB"/>
              </w:rPr>
              <w:t xml:space="preserve"> </w:t>
            </w:r>
            <w:r w:rsidR="006F5CAF" w:rsidRPr="00D62B13">
              <w:rPr>
                <w:rFonts w:ascii="Century Gothic" w:hAnsi="Century Gothic"/>
                <w:i/>
                <w:iCs/>
                <w:sz w:val="20"/>
                <w:szCs w:val="20"/>
                <w:lang w:val="en-GB"/>
              </w:rPr>
              <w:t>in vivo</w:t>
            </w:r>
            <w:r w:rsidR="00D205A1">
              <w:rPr>
                <w:rFonts w:ascii="Century Gothic" w:hAnsi="Century Gothic"/>
                <w:sz w:val="20"/>
                <w:szCs w:val="20"/>
                <w:lang w:val="en-GB"/>
              </w:rPr>
              <w:t>.</w:t>
            </w:r>
          </w:p>
        </w:tc>
      </w:tr>
      <w:bookmarkEnd w:id="0"/>
    </w:tbl>
    <w:p w14:paraId="1B52F01C" w14:textId="77777777" w:rsidR="00CF3C29" w:rsidRPr="00CF3C29" w:rsidRDefault="00CF3C29" w:rsidP="00CF3C29">
      <w:pPr>
        <w:rPr>
          <w:rFonts w:ascii="Century Gothic" w:hAnsi="Century Gothic"/>
          <w:lang w:val="en-GB"/>
        </w:rPr>
      </w:pPr>
    </w:p>
    <w:sectPr w:rsidR="00CF3C29" w:rsidRPr="00CF3C29" w:rsidSect="005F7AE5">
      <w:pgSz w:w="11906" w:h="16838"/>
      <w:pgMar w:top="1599" w:right="1298" w:bottom="851" w:left="129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C3B4F"/>
    <w:multiLevelType w:val="multilevel"/>
    <w:tmpl w:val="C25AAB9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F4D60F7"/>
    <w:multiLevelType w:val="hybridMultilevel"/>
    <w:tmpl w:val="78967D6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C845F90"/>
    <w:multiLevelType w:val="multilevel"/>
    <w:tmpl w:val="C25AAB9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2C8321C"/>
    <w:multiLevelType w:val="hybridMultilevel"/>
    <w:tmpl w:val="1D3CE36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617566649">
    <w:abstractNumId w:val="1"/>
  </w:num>
  <w:num w:numId="2" w16cid:durableId="1083381614">
    <w:abstractNumId w:val="3"/>
  </w:num>
  <w:num w:numId="3" w16cid:durableId="104471292">
    <w:abstractNumId w:val="2"/>
  </w:num>
  <w:num w:numId="4" w16cid:durableId="1851750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C29"/>
    <w:rsid w:val="0005191A"/>
    <w:rsid w:val="00070CAE"/>
    <w:rsid w:val="00090CEC"/>
    <w:rsid w:val="00096C96"/>
    <w:rsid w:val="000F067D"/>
    <w:rsid w:val="000F4A50"/>
    <w:rsid w:val="001075CA"/>
    <w:rsid w:val="00113002"/>
    <w:rsid w:val="0014201A"/>
    <w:rsid w:val="00180331"/>
    <w:rsid w:val="00180893"/>
    <w:rsid w:val="00197B9B"/>
    <w:rsid w:val="00202BF7"/>
    <w:rsid w:val="00252781"/>
    <w:rsid w:val="002D3BB3"/>
    <w:rsid w:val="002E5A1A"/>
    <w:rsid w:val="002F7776"/>
    <w:rsid w:val="00307AAB"/>
    <w:rsid w:val="00322138"/>
    <w:rsid w:val="00341CB3"/>
    <w:rsid w:val="003429C7"/>
    <w:rsid w:val="00361D2A"/>
    <w:rsid w:val="00383036"/>
    <w:rsid w:val="00392A70"/>
    <w:rsid w:val="00393491"/>
    <w:rsid w:val="00395FA7"/>
    <w:rsid w:val="004252A8"/>
    <w:rsid w:val="00456839"/>
    <w:rsid w:val="00471B7C"/>
    <w:rsid w:val="004854C7"/>
    <w:rsid w:val="00490440"/>
    <w:rsid w:val="004C07D0"/>
    <w:rsid w:val="004C1933"/>
    <w:rsid w:val="004D1B13"/>
    <w:rsid w:val="00536BD2"/>
    <w:rsid w:val="00593A4D"/>
    <w:rsid w:val="005F6D9F"/>
    <w:rsid w:val="005F7AE5"/>
    <w:rsid w:val="00611BD8"/>
    <w:rsid w:val="00615222"/>
    <w:rsid w:val="00641349"/>
    <w:rsid w:val="00687E2D"/>
    <w:rsid w:val="006C31FE"/>
    <w:rsid w:val="006F5CAF"/>
    <w:rsid w:val="007506CF"/>
    <w:rsid w:val="00753914"/>
    <w:rsid w:val="00770A34"/>
    <w:rsid w:val="007837DC"/>
    <w:rsid w:val="007A35CE"/>
    <w:rsid w:val="008166FB"/>
    <w:rsid w:val="00843791"/>
    <w:rsid w:val="00845563"/>
    <w:rsid w:val="00872AE8"/>
    <w:rsid w:val="00886E4D"/>
    <w:rsid w:val="008D133B"/>
    <w:rsid w:val="00920677"/>
    <w:rsid w:val="009629CC"/>
    <w:rsid w:val="00981648"/>
    <w:rsid w:val="009A33FF"/>
    <w:rsid w:val="009A730E"/>
    <w:rsid w:val="00A24F24"/>
    <w:rsid w:val="00A45272"/>
    <w:rsid w:val="00A76D27"/>
    <w:rsid w:val="00AA556F"/>
    <w:rsid w:val="00AC2A2A"/>
    <w:rsid w:val="00C17CF7"/>
    <w:rsid w:val="00C910B9"/>
    <w:rsid w:val="00CF3C29"/>
    <w:rsid w:val="00D205A1"/>
    <w:rsid w:val="00D62B13"/>
    <w:rsid w:val="00D84D04"/>
    <w:rsid w:val="00DB1D0F"/>
    <w:rsid w:val="00DE48D0"/>
    <w:rsid w:val="00E31EC4"/>
    <w:rsid w:val="00E64801"/>
    <w:rsid w:val="00E67644"/>
    <w:rsid w:val="00EE040C"/>
    <w:rsid w:val="00F27235"/>
    <w:rsid w:val="00F6291E"/>
    <w:rsid w:val="00F952EA"/>
    <w:rsid w:val="00FD18F3"/>
    <w:rsid w:val="00FF1C38"/>
    <w:rsid w:val="00FF205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FE15"/>
  <w15:chartTrackingRefBased/>
  <w15:docId w15:val="{830B58A3-ED53-4180-9880-3BD2B29E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F3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64801"/>
    <w:pPr>
      <w:ind w:left="720"/>
      <w:contextualSpacing/>
    </w:pPr>
  </w:style>
  <w:style w:type="paragraph" w:styleId="Rvision">
    <w:name w:val="Revision"/>
    <w:hidden/>
    <w:uiPriority w:val="99"/>
    <w:semiHidden/>
    <w:rsid w:val="00FF1C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409</Words>
  <Characters>2251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Pirlot</dc:creator>
  <cp:keywords/>
  <dc:description/>
  <cp:lastModifiedBy>Zehra Cagla KAHVECIOGLU</cp:lastModifiedBy>
  <cp:revision>3</cp:revision>
  <dcterms:created xsi:type="dcterms:W3CDTF">2022-12-11T14:02:00Z</dcterms:created>
  <dcterms:modified xsi:type="dcterms:W3CDTF">2022-12-11T14:11:00Z</dcterms:modified>
</cp:coreProperties>
</file>