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5B6AC" w14:textId="7F24FF0F" w:rsidR="00752EE8" w:rsidRDefault="00673E23" w:rsidP="00673E23">
      <w:pPr>
        <w:pStyle w:val="Authors"/>
        <w:tabs>
          <w:tab w:val="left" w:pos="2892"/>
        </w:tabs>
        <w:spacing w:line="240" w:lineRule="auto"/>
        <w:jc w:val="left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ab/>
      </w:r>
    </w:p>
    <w:p w14:paraId="5AA04DBC" w14:textId="5FEF0878" w:rsidR="000C5828" w:rsidRPr="00752EE8" w:rsidRDefault="00E80B9A" w:rsidP="00396AB4">
      <w:pPr>
        <w:jc w:val="both"/>
        <w:rPr>
          <w:lang w:val="en-US"/>
        </w:rPr>
      </w:pPr>
      <w:r w:rsidRPr="00E80B9A">
        <w:rPr>
          <w:rFonts w:ascii="Arial" w:hAnsi="Arial" w:cs="Arial"/>
          <w:b/>
          <w:iCs/>
          <w:sz w:val="28"/>
          <w:szCs w:val="28"/>
          <w:lang w:val="en-US"/>
        </w:rPr>
        <w:t xml:space="preserve">Chemical storage of solar energy: measurement of activation energies by </w:t>
      </w:r>
      <w:r w:rsidR="0036780F">
        <w:rPr>
          <w:rFonts w:ascii="Arial" w:hAnsi="Arial" w:cs="Arial"/>
          <w:b/>
          <w:iCs/>
          <w:sz w:val="28"/>
          <w:szCs w:val="28"/>
          <w:lang w:val="en-US"/>
        </w:rPr>
        <w:t xml:space="preserve">ion mobility and </w:t>
      </w:r>
      <w:r w:rsidRPr="00E80B9A">
        <w:rPr>
          <w:rFonts w:ascii="Arial" w:hAnsi="Arial" w:cs="Arial"/>
          <w:b/>
          <w:iCs/>
          <w:sz w:val="28"/>
          <w:szCs w:val="28"/>
          <w:lang w:val="en-US"/>
        </w:rPr>
        <w:t>mass spectrometry</w:t>
      </w:r>
    </w:p>
    <w:p w14:paraId="52D30F22" w14:textId="11EC3543" w:rsidR="00A4586C" w:rsidRPr="00BA488C" w:rsidRDefault="008D7A9F" w:rsidP="000F1206">
      <w:pPr>
        <w:pStyle w:val="Authors"/>
        <w:rPr>
          <w:rFonts w:ascii="Arial" w:hAnsi="Arial" w:cs="Arial"/>
          <w:sz w:val="18"/>
          <w:szCs w:val="18"/>
          <w:vertAlign w:val="superscript"/>
        </w:rPr>
      </w:pPr>
      <w:r w:rsidRPr="008D7A9F">
        <w:rPr>
          <w:rFonts w:ascii="Arial" w:hAnsi="Arial" w:cs="Arial"/>
          <w:sz w:val="18"/>
          <w:szCs w:val="18"/>
          <w:u w:val="single"/>
        </w:rPr>
        <w:t>T. Robert</w:t>
      </w:r>
      <w:r w:rsidRPr="008D7A9F">
        <w:rPr>
          <w:rFonts w:ascii="Arial" w:hAnsi="Arial" w:cs="Arial"/>
          <w:sz w:val="18"/>
          <w:szCs w:val="18"/>
          <w:u w:val="single"/>
          <w:vertAlign w:val="superscript"/>
        </w:rPr>
        <w:t>1)</w:t>
      </w:r>
      <w:r w:rsidRPr="008D7A9F">
        <w:rPr>
          <w:rFonts w:ascii="Arial" w:hAnsi="Arial" w:cs="Arial"/>
          <w:sz w:val="18"/>
          <w:szCs w:val="18"/>
        </w:rPr>
        <w:t>, B. Tassignon</w:t>
      </w:r>
      <w:r w:rsidRPr="008D7A9F">
        <w:rPr>
          <w:rFonts w:ascii="Arial" w:hAnsi="Arial" w:cs="Arial"/>
          <w:sz w:val="18"/>
          <w:szCs w:val="18"/>
          <w:vertAlign w:val="superscript"/>
        </w:rPr>
        <w:t>1,2)</w:t>
      </w:r>
      <w:r w:rsidRPr="008D7A9F">
        <w:rPr>
          <w:rFonts w:ascii="Arial" w:hAnsi="Arial" w:cs="Arial"/>
          <w:sz w:val="18"/>
          <w:szCs w:val="18"/>
        </w:rPr>
        <w:t>, G</w:t>
      </w:r>
      <w:r w:rsidR="00BA488C">
        <w:rPr>
          <w:rFonts w:ascii="Arial" w:hAnsi="Arial" w:cs="Arial"/>
          <w:sz w:val="18"/>
          <w:szCs w:val="18"/>
        </w:rPr>
        <w:t>.</w:t>
      </w:r>
      <w:r w:rsidRPr="008D7A9F">
        <w:rPr>
          <w:rFonts w:ascii="Arial" w:hAnsi="Arial" w:cs="Arial"/>
          <w:sz w:val="18"/>
          <w:szCs w:val="18"/>
        </w:rPr>
        <w:t xml:space="preserve"> He</w:t>
      </w:r>
      <w:r>
        <w:rPr>
          <w:rFonts w:ascii="Arial" w:hAnsi="Arial" w:cs="Arial"/>
          <w:sz w:val="18"/>
          <w:szCs w:val="18"/>
        </w:rPr>
        <w:t>nrard</w:t>
      </w:r>
      <w:r>
        <w:rPr>
          <w:rFonts w:ascii="Arial" w:hAnsi="Arial" w:cs="Arial"/>
          <w:sz w:val="18"/>
          <w:szCs w:val="18"/>
          <w:vertAlign w:val="superscript"/>
        </w:rPr>
        <w:t>1,2)</w:t>
      </w:r>
      <w:r>
        <w:rPr>
          <w:rFonts w:ascii="Arial" w:hAnsi="Arial" w:cs="Arial"/>
          <w:sz w:val="18"/>
          <w:szCs w:val="18"/>
        </w:rPr>
        <w:t>,</w:t>
      </w:r>
      <w:r w:rsidR="00BA488C">
        <w:rPr>
          <w:rFonts w:ascii="Arial" w:hAnsi="Arial" w:cs="Arial"/>
          <w:sz w:val="18"/>
          <w:szCs w:val="18"/>
        </w:rPr>
        <w:t xml:space="preserve"> J. De Winter</w:t>
      </w:r>
      <w:r w:rsidR="00BA488C">
        <w:rPr>
          <w:rFonts w:ascii="Arial" w:hAnsi="Arial" w:cs="Arial"/>
          <w:sz w:val="18"/>
          <w:szCs w:val="18"/>
          <w:vertAlign w:val="superscript"/>
        </w:rPr>
        <w:t>1)</w:t>
      </w:r>
      <w:r w:rsidR="00BA488C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BA488C">
        <w:rPr>
          <w:rFonts w:ascii="Arial" w:hAnsi="Arial" w:cs="Arial"/>
          <w:sz w:val="18"/>
          <w:szCs w:val="18"/>
        </w:rPr>
        <w:t>F. Chirot</w:t>
      </w:r>
      <w:r w:rsidR="00BA488C">
        <w:rPr>
          <w:rFonts w:ascii="Arial" w:hAnsi="Arial" w:cs="Arial"/>
          <w:sz w:val="18"/>
          <w:szCs w:val="18"/>
          <w:vertAlign w:val="superscript"/>
        </w:rPr>
        <w:t>3)</w:t>
      </w:r>
      <w:r w:rsidR="00BA488C">
        <w:rPr>
          <w:rFonts w:ascii="Arial" w:hAnsi="Arial" w:cs="Arial"/>
          <w:sz w:val="18"/>
          <w:szCs w:val="18"/>
        </w:rPr>
        <w:t xml:space="preserve">, </w:t>
      </w:r>
      <w:r w:rsidR="001E2F4D">
        <w:rPr>
          <w:rFonts w:ascii="Arial" w:hAnsi="Arial" w:cs="Arial"/>
          <w:sz w:val="18"/>
          <w:szCs w:val="18"/>
        </w:rPr>
        <w:t>P. Dugourd</w:t>
      </w:r>
      <w:r w:rsidR="00BA488C">
        <w:rPr>
          <w:rFonts w:ascii="Arial" w:hAnsi="Arial" w:cs="Arial"/>
          <w:sz w:val="18"/>
          <w:szCs w:val="18"/>
          <w:vertAlign w:val="superscript"/>
        </w:rPr>
        <w:t>3)</w:t>
      </w:r>
      <w:r w:rsidR="00BA488C">
        <w:rPr>
          <w:rFonts w:ascii="Arial" w:hAnsi="Arial" w:cs="Arial"/>
          <w:sz w:val="18"/>
          <w:szCs w:val="18"/>
        </w:rPr>
        <w:t xml:space="preserve"> and P. Gerbaux</w:t>
      </w:r>
      <w:r w:rsidR="00BA488C">
        <w:rPr>
          <w:rFonts w:ascii="Arial" w:hAnsi="Arial" w:cs="Arial"/>
          <w:sz w:val="18"/>
          <w:szCs w:val="18"/>
          <w:vertAlign w:val="superscript"/>
        </w:rPr>
        <w:t>1)</w:t>
      </w:r>
    </w:p>
    <w:p w14:paraId="05F867D1" w14:textId="77777777" w:rsidR="00A4586C" w:rsidRPr="00E37D27" w:rsidRDefault="00A4586C">
      <w:pPr>
        <w:rPr>
          <w:rFonts w:ascii="Arial" w:hAnsi="Arial" w:cs="Arial"/>
          <w:sz w:val="18"/>
          <w:szCs w:val="18"/>
        </w:rPr>
      </w:pPr>
    </w:p>
    <w:p w14:paraId="25B375F3" w14:textId="3FBD5A39" w:rsidR="005E4993" w:rsidRPr="00E37D27" w:rsidRDefault="00251BC5" w:rsidP="00FB1D19">
      <w:pPr>
        <w:pStyle w:val="WorkPlace"/>
        <w:rPr>
          <w:rFonts w:ascii="Arial" w:hAnsi="Arial" w:cs="Arial"/>
        </w:rPr>
      </w:pPr>
      <w:r w:rsidRPr="00E37D27">
        <w:rPr>
          <w:rFonts w:ascii="Arial" w:hAnsi="Arial" w:cs="Arial"/>
        </w:rPr>
        <w:t xml:space="preserve">1) </w:t>
      </w:r>
      <w:r w:rsidR="00BA488C">
        <w:rPr>
          <w:rFonts w:ascii="Arial" w:hAnsi="Arial" w:cs="Arial"/>
        </w:rPr>
        <w:t>Organic Synthesis and Mass Spectrometry laboratory (S²Mos)</w:t>
      </w:r>
      <w:r w:rsidR="00A4586C" w:rsidRPr="00E37D27">
        <w:rPr>
          <w:rFonts w:ascii="Arial" w:hAnsi="Arial" w:cs="Arial"/>
        </w:rPr>
        <w:t xml:space="preserve"> </w:t>
      </w:r>
    </w:p>
    <w:p w14:paraId="70C0A784" w14:textId="0A9CC205" w:rsidR="00A4586C" w:rsidRDefault="00251BC5" w:rsidP="00FB1D19">
      <w:pPr>
        <w:pStyle w:val="WorkPlace"/>
        <w:rPr>
          <w:rFonts w:ascii="Arial" w:hAnsi="Arial" w:cs="Arial"/>
        </w:rPr>
      </w:pPr>
      <w:r w:rsidRPr="00E37D27">
        <w:rPr>
          <w:rFonts w:ascii="Arial" w:hAnsi="Arial" w:cs="Arial"/>
        </w:rPr>
        <w:t>2</w:t>
      </w:r>
      <w:r w:rsidR="00A4586C" w:rsidRPr="00E37D27">
        <w:rPr>
          <w:rFonts w:ascii="Arial" w:hAnsi="Arial" w:cs="Arial"/>
        </w:rPr>
        <w:t xml:space="preserve">) </w:t>
      </w:r>
      <w:r w:rsidR="00BA488C">
        <w:rPr>
          <w:rFonts w:ascii="Arial" w:hAnsi="Arial" w:cs="Arial"/>
        </w:rPr>
        <w:t xml:space="preserve">Laboratory </w:t>
      </w:r>
      <w:r w:rsidR="001E2F4D">
        <w:rPr>
          <w:rFonts w:ascii="Arial" w:hAnsi="Arial" w:cs="Arial"/>
        </w:rPr>
        <w:t>for</w:t>
      </w:r>
      <w:r w:rsidR="00BA488C">
        <w:rPr>
          <w:rFonts w:ascii="Arial" w:hAnsi="Arial" w:cs="Arial"/>
        </w:rPr>
        <w:t xml:space="preserve"> </w:t>
      </w:r>
      <w:r w:rsidR="001E2F4D">
        <w:rPr>
          <w:rFonts w:ascii="Arial" w:hAnsi="Arial" w:cs="Arial"/>
        </w:rPr>
        <w:t>Chemicals of Novel Materials (CMN)</w:t>
      </w:r>
    </w:p>
    <w:p w14:paraId="3ACBEF8A" w14:textId="4FEDEDE5" w:rsidR="001E2F4D" w:rsidRPr="00EC366D" w:rsidRDefault="001E2F4D" w:rsidP="00FB1D19">
      <w:pPr>
        <w:pStyle w:val="WorkPlace"/>
        <w:rPr>
          <w:rFonts w:ascii="Arial" w:hAnsi="Arial" w:cs="Arial"/>
          <w:lang w:val="fr-FR"/>
        </w:rPr>
      </w:pPr>
      <w:r w:rsidRPr="00EC366D">
        <w:rPr>
          <w:rFonts w:ascii="Arial" w:hAnsi="Arial" w:cs="Arial"/>
          <w:lang w:val="fr-FR"/>
        </w:rPr>
        <w:t>University of Mons, 23 place du parc, B-7000 Mons Belgium</w:t>
      </w:r>
    </w:p>
    <w:p w14:paraId="75CC3BEF" w14:textId="71EB8FBA" w:rsidR="001E2F4D" w:rsidRPr="001E2F4D" w:rsidRDefault="001E2F4D" w:rsidP="00FB1D19">
      <w:pPr>
        <w:pStyle w:val="WorkPlace"/>
        <w:rPr>
          <w:rFonts w:ascii="Arial" w:hAnsi="Arial" w:cs="Arial"/>
          <w:lang w:val="fr-FR"/>
        </w:rPr>
      </w:pPr>
      <w:r w:rsidRPr="001E2F4D">
        <w:rPr>
          <w:rFonts w:ascii="Arial" w:hAnsi="Arial" w:cs="Arial"/>
          <w:lang w:val="fr-FR"/>
        </w:rPr>
        <w:t xml:space="preserve">3) Univ Lyon, </w:t>
      </w:r>
      <w:r>
        <w:rPr>
          <w:rFonts w:ascii="Arial" w:hAnsi="Arial" w:cs="Arial"/>
          <w:lang w:val="fr-FR"/>
        </w:rPr>
        <w:t>U</w:t>
      </w:r>
      <w:r w:rsidRPr="001E2F4D">
        <w:rPr>
          <w:rFonts w:ascii="Arial" w:hAnsi="Arial" w:cs="Arial"/>
          <w:lang w:val="fr-FR"/>
        </w:rPr>
        <w:t>niversité Claude B</w:t>
      </w:r>
      <w:r>
        <w:rPr>
          <w:rFonts w:ascii="Arial" w:hAnsi="Arial" w:cs="Arial"/>
          <w:lang w:val="fr-FR"/>
        </w:rPr>
        <w:t>ernard Lyon 1, CNRS, Institut Lumière Matière, F-69622, Lyon, France</w:t>
      </w:r>
    </w:p>
    <w:p w14:paraId="29E774A8" w14:textId="77777777" w:rsidR="00A4586C" w:rsidRPr="00E37D27" w:rsidRDefault="00A4586C">
      <w:pPr>
        <w:rPr>
          <w:rFonts w:ascii="Arial" w:hAnsi="Arial" w:cs="Arial"/>
          <w:sz w:val="18"/>
          <w:szCs w:val="18"/>
        </w:rPr>
      </w:pPr>
    </w:p>
    <w:p w14:paraId="236A08AA" w14:textId="12F528E8" w:rsidR="003D0CE9" w:rsidRPr="007852E1" w:rsidRDefault="00E24304" w:rsidP="00A4586C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80" w:lineRule="exact"/>
        <w:jc w:val="both"/>
        <w:rPr>
          <w:rFonts w:ascii="Arial" w:hAnsi="Arial" w:cs="Arial"/>
          <w:sz w:val="20"/>
          <w:szCs w:val="20"/>
          <w:lang w:val="en-US"/>
        </w:rPr>
      </w:pPr>
      <w:r w:rsidRPr="00E24304">
        <w:rPr>
          <w:rFonts w:ascii="Arial" w:hAnsi="Arial" w:cs="Arial"/>
          <w:sz w:val="20"/>
          <w:szCs w:val="20"/>
          <w:lang w:val="en-US"/>
        </w:rPr>
        <w:t xml:space="preserve">To meet the challenge of </w:t>
      </w:r>
      <w:r w:rsidR="00DA537B">
        <w:rPr>
          <w:rFonts w:ascii="Arial" w:hAnsi="Arial" w:cs="Arial"/>
          <w:sz w:val="20"/>
          <w:szCs w:val="20"/>
          <w:lang w:val="en-US"/>
        </w:rPr>
        <w:t xml:space="preserve">the </w:t>
      </w:r>
      <w:r w:rsidRPr="00E24304">
        <w:rPr>
          <w:rFonts w:ascii="Arial" w:hAnsi="Arial" w:cs="Arial"/>
          <w:sz w:val="20"/>
          <w:szCs w:val="20"/>
          <w:lang w:val="en-US"/>
        </w:rPr>
        <w:t xml:space="preserve">ever-increasing energy consumption producing greenhouse gases and other </w:t>
      </w:r>
      <w:r>
        <w:rPr>
          <w:rFonts w:ascii="Arial" w:hAnsi="Arial" w:cs="Arial"/>
          <w:sz w:val="20"/>
          <w:szCs w:val="20"/>
          <w:lang w:val="en-US"/>
        </w:rPr>
        <w:t>atmospheric</w:t>
      </w:r>
      <w:r w:rsidRPr="00E24304">
        <w:rPr>
          <w:rFonts w:ascii="Arial" w:hAnsi="Arial" w:cs="Arial"/>
          <w:sz w:val="20"/>
          <w:szCs w:val="20"/>
          <w:lang w:val="en-US"/>
        </w:rPr>
        <w:t xml:space="preserve"> pollutants, the development of solar energy solutions has been widely investigated over the past decades.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B72DA4" w:rsidRPr="00B72DA4">
        <w:rPr>
          <w:rFonts w:ascii="Arial" w:hAnsi="Arial" w:cs="Arial"/>
          <w:sz w:val="20"/>
          <w:szCs w:val="20"/>
          <w:lang w:val="en-US"/>
        </w:rPr>
        <w:t>Molecular Solar Thermal systems (MOST) are molecules that undergo light-induced isomerization into high-energy metastable isomers which can be used to store solar energ</w:t>
      </w:r>
      <w:r w:rsidR="00667824">
        <w:rPr>
          <w:rFonts w:ascii="Arial" w:hAnsi="Arial" w:cs="Arial"/>
          <w:sz w:val="20"/>
          <w:szCs w:val="20"/>
          <w:lang w:val="en-US"/>
        </w:rPr>
        <w:t>y in closed and carbon neutral cycles</w:t>
      </w:r>
      <w:r w:rsidR="00FC0D98">
        <w:rPr>
          <w:rFonts w:ascii="Arial" w:hAnsi="Arial" w:cs="Arial"/>
          <w:sz w:val="20"/>
          <w:szCs w:val="20"/>
          <w:lang w:val="en-US"/>
        </w:rPr>
        <w:t xml:space="preserve"> [1]</w:t>
      </w:r>
      <w:r w:rsidR="00667824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="003D0CE9" w:rsidRPr="003D0CE9">
        <w:rPr>
          <w:rFonts w:ascii="Arial" w:hAnsi="Arial" w:cs="Arial"/>
          <w:sz w:val="20"/>
          <w:szCs w:val="20"/>
          <w:lang w:val="en-US"/>
        </w:rPr>
        <w:t>Azobenzenes</w:t>
      </w:r>
      <w:proofErr w:type="spellEnd"/>
      <w:r w:rsidR="003D0CE9" w:rsidRPr="003D0CE9">
        <w:rPr>
          <w:rFonts w:ascii="Arial" w:hAnsi="Arial" w:cs="Arial"/>
          <w:sz w:val="20"/>
          <w:szCs w:val="20"/>
          <w:lang w:val="en-US"/>
        </w:rPr>
        <w:t xml:space="preserve"> have emerged as promising MOST candidates, but </w:t>
      </w:r>
      <w:r w:rsidR="00FC4598">
        <w:rPr>
          <w:rFonts w:ascii="Arial" w:hAnsi="Arial" w:cs="Arial"/>
          <w:sz w:val="20"/>
          <w:szCs w:val="20"/>
          <w:lang w:val="en-US"/>
        </w:rPr>
        <w:t>key parameters</w:t>
      </w:r>
      <w:r w:rsidR="003D0CE9" w:rsidRPr="003D0CE9">
        <w:rPr>
          <w:rFonts w:ascii="Arial" w:hAnsi="Arial" w:cs="Arial"/>
          <w:sz w:val="20"/>
          <w:szCs w:val="20"/>
          <w:lang w:val="en-US"/>
        </w:rPr>
        <w:t xml:space="preserve"> </w:t>
      </w:r>
      <w:r w:rsidR="00FC0D98">
        <w:rPr>
          <w:rFonts w:ascii="Arial" w:hAnsi="Arial" w:cs="Arial"/>
          <w:sz w:val="20"/>
          <w:szCs w:val="20"/>
          <w:lang w:val="en-US"/>
        </w:rPr>
        <w:t xml:space="preserve">need to be optimized </w:t>
      </w:r>
      <w:r w:rsidR="00DA537B">
        <w:rPr>
          <w:rFonts w:ascii="Arial" w:hAnsi="Arial" w:cs="Arial"/>
          <w:sz w:val="20"/>
          <w:szCs w:val="20"/>
          <w:lang w:val="en-US"/>
        </w:rPr>
        <w:t>through different strategies for their versatile</w:t>
      </w:r>
      <w:r w:rsidR="003D0CE9" w:rsidRPr="003D0CE9">
        <w:rPr>
          <w:rFonts w:ascii="Arial" w:hAnsi="Arial" w:cs="Arial"/>
          <w:sz w:val="20"/>
          <w:szCs w:val="20"/>
          <w:lang w:val="en-US"/>
        </w:rPr>
        <w:t xml:space="preserve"> synthesis.</w:t>
      </w:r>
      <w:r w:rsidR="003D0CE9">
        <w:rPr>
          <w:rFonts w:ascii="Arial" w:hAnsi="Arial" w:cs="Arial"/>
          <w:sz w:val="20"/>
          <w:szCs w:val="20"/>
          <w:lang w:val="en-US"/>
        </w:rPr>
        <w:t xml:space="preserve"> </w:t>
      </w:r>
      <w:r w:rsidR="00BE55FB" w:rsidRPr="00BE55FB">
        <w:rPr>
          <w:rFonts w:ascii="Arial" w:hAnsi="Arial" w:cs="Arial"/>
          <w:sz w:val="20"/>
          <w:szCs w:val="20"/>
          <w:lang w:val="en-US"/>
        </w:rPr>
        <w:t>The half-life</w:t>
      </w:r>
      <w:r w:rsidR="00DA537B">
        <w:rPr>
          <w:rFonts w:ascii="Arial" w:hAnsi="Arial" w:cs="Arial"/>
          <w:sz w:val="20"/>
          <w:szCs w:val="20"/>
          <w:lang w:val="en-US"/>
        </w:rPr>
        <w:t xml:space="preserve"> time</w:t>
      </w:r>
      <w:r w:rsidR="00BE55FB" w:rsidRPr="00BE55FB">
        <w:rPr>
          <w:rFonts w:ascii="Arial" w:hAnsi="Arial" w:cs="Arial"/>
          <w:sz w:val="20"/>
          <w:szCs w:val="20"/>
          <w:lang w:val="en-US"/>
        </w:rPr>
        <w:t xml:space="preserve"> of metastable isomers is directly related to the activation barrier of thermal back-isomerization</w:t>
      </w:r>
      <w:r w:rsidR="00E70AE3">
        <w:rPr>
          <w:rFonts w:ascii="Arial" w:hAnsi="Arial" w:cs="Arial"/>
          <w:sz w:val="20"/>
          <w:szCs w:val="20"/>
          <w:lang w:val="en-US"/>
        </w:rPr>
        <w:t xml:space="preserve"> [1]</w:t>
      </w:r>
      <w:r w:rsidR="00BE55FB" w:rsidRPr="00BE55FB">
        <w:rPr>
          <w:rFonts w:ascii="Arial" w:hAnsi="Arial" w:cs="Arial"/>
          <w:sz w:val="20"/>
          <w:szCs w:val="20"/>
          <w:lang w:val="en-US"/>
        </w:rPr>
        <w:t xml:space="preserve">. </w:t>
      </w:r>
      <w:r w:rsidR="00195567" w:rsidRPr="00195567">
        <w:rPr>
          <w:rFonts w:ascii="Arial" w:hAnsi="Arial" w:cs="Arial"/>
          <w:sz w:val="20"/>
          <w:szCs w:val="20"/>
          <w:lang w:val="en-US"/>
        </w:rPr>
        <w:t xml:space="preserve">The main objective of this work is to develop a method for the rapid determination of these kinetic parameters, and in this </w:t>
      </w:r>
      <w:r w:rsidR="00195567">
        <w:rPr>
          <w:rFonts w:ascii="Arial" w:hAnsi="Arial" w:cs="Arial"/>
          <w:sz w:val="20"/>
          <w:szCs w:val="20"/>
          <w:lang w:val="en-US"/>
        </w:rPr>
        <w:t>regard,</w:t>
      </w:r>
      <w:r w:rsidR="00195567" w:rsidRPr="00195567">
        <w:rPr>
          <w:rFonts w:ascii="Arial" w:hAnsi="Arial" w:cs="Arial"/>
          <w:sz w:val="20"/>
          <w:szCs w:val="20"/>
          <w:lang w:val="en-US"/>
        </w:rPr>
        <w:t xml:space="preserve"> mass spectrometry offers a considerable potential</w:t>
      </w:r>
      <w:r w:rsidR="00BE55FB">
        <w:rPr>
          <w:rFonts w:ascii="Arial" w:hAnsi="Arial" w:cs="Arial"/>
          <w:sz w:val="20"/>
          <w:szCs w:val="20"/>
          <w:lang w:val="en-US"/>
        </w:rPr>
        <w:t xml:space="preserve">. </w:t>
      </w:r>
      <w:r w:rsidR="00BE55FB" w:rsidRPr="00BE55FB">
        <w:rPr>
          <w:rFonts w:ascii="Arial" w:hAnsi="Arial" w:cs="Arial"/>
          <w:sz w:val="20"/>
          <w:szCs w:val="20"/>
          <w:lang w:val="en-US"/>
        </w:rPr>
        <w:t xml:space="preserve">On the one hand, liquid chromatography coupled to mass spectrometry allows to determine the kinetic parameters </w:t>
      </w:r>
      <w:r w:rsidR="00DA537B">
        <w:rPr>
          <w:rFonts w:ascii="Arial" w:hAnsi="Arial" w:cs="Arial"/>
          <w:sz w:val="20"/>
          <w:szCs w:val="20"/>
          <w:lang w:val="en-US"/>
        </w:rPr>
        <w:t xml:space="preserve">in solution </w:t>
      </w:r>
      <w:r w:rsidR="00BE55FB" w:rsidRPr="00BE55FB">
        <w:rPr>
          <w:rFonts w:ascii="Arial" w:hAnsi="Arial" w:cs="Arial"/>
          <w:sz w:val="20"/>
          <w:szCs w:val="20"/>
          <w:lang w:val="en-US"/>
        </w:rPr>
        <w:t xml:space="preserve">by monitoring the evolution of the </w:t>
      </w:r>
      <w:proofErr w:type="spellStart"/>
      <w:r w:rsidR="00BE55FB">
        <w:rPr>
          <w:rFonts w:ascii="Arial" w:hAnsi="Arial" w:cs="Arial"/>
          <w:sz w:val="20"/>
          <w:szCs w:val="20"/>
          <w:lang w:val="en-US"/>
        </w:rPr>
        <w:t>photoisomers</w:t>
      </w:r>
      <w:proofErr w:type="spellEnd"/>
      <w:r w:rsidR="00BE55FB">
        <w:rPr>
          <w:rFonts w:ascii="Arial" w:hAnsi="Arial" w:cs="Arial"/>
          <w:sz w:val="20"/>
          <w:szCs w:val="20"/>
          <w:lang w:val="en-US"/>
        </w:rPr>
        <w:t xml:space="preserve"> </w:t>
      </w:r>
      <w:r w:rsidR="00BE55FB" w:rsidRPr="00BE55FB">
        <w:rPr>
          <w:rFonts w:ascii="Arial" w:hAnsi="Arial" w:cs="Arial"/>
          <w:sz w:val="20"/>
          <w:szCs w:val="20"/>
          <w:lang w:val="en-US"/>
        </w:rPr>
        <w:t>distribution over time at different temperatures</w:t>
      </w:r>
      <w:r w:rsidR="00195567">
        <w:rPr>
          <w:rFonts w:ascii="Arial" w:hAnsi="Arial" w:cs="Arial"/>
          <w:sz w:val="20"/>
          <w:szCs w:val="20"/>
          <w:lang w:val="en-US"/>
        </w:rPr>
        <w:t xml:space="preserve"> </w:t>
      </w:r>
      <w:r w:rsidR="00FC0D98">
        <w:rPr>
          <w:rFonts w:ascii="Arial" w:hAnsi="Arial" w:cs="Arial"/>
          <w:sz w:val="20"/>
          <w:szCs w:val="20"/>
          <w:lang w:val="en-US"/>
        </w:rPr>
        <w:t>[</w:t>
      </w:r>
      <w:r w:rsidR="00E70AE3">
        <w:rPr>
          <w:rFonts w:ascii="Arial" w:hAnsi="Arial" w:cs="Arial"/>
          <w:sz w:val="20"/>
          <w:szCs w:val="20"/>
          <w:lang w:val="en-US"/>
        </w:rPr>
        <w:t>2</w:t>
      </w:r>
      <w:r w:rsidR="00FC0D98">
        <w:rPr>
          <w:rFonts w:ascii="Arial" w:hAnsi="Arial" w:cs="Arial"/>
          <w:sz w:val="20"/>
          <w:szCs w:val="20"/>
          <w:lang w:val="en-US"/>
        </w:rPr>
        <w:t>]</w:t>
      </w:r>
      <w:r w:rsidR="00BE55FB" w:rsidRPr="00BE55FB">
        <w:rPr>
          <w:rFonts w:ascii="Arial" w:hAnsi="Arial" w:cs="Arial"/>
          <w:sz w:val="20"/>
          <w:szCs w:val="20"/>
          <w:lang w:val="en-US"/>
        </w:rPr>
        <w:t>.</w:t>
      </w:r>
      <w:r w:rsidR="00BC37D6">
        <w:rPr>
          <w:rFonts w:ascii="Arial" w:hAnsi="Arial" w:cs="Arial"/>
          <w:sz w:val="20"/>
          <w:szCs w:val="20"/>
          <w:lang w:val="en-US"/>
        </w:rPr>
        <w:t xml:space="preserve"> </w:t>
      </w:r>
      <w:r w:rsidR="00FC0D98" w:rsidRPr="00FC0D98">
        <w:rPr>
          <w:rFonts w:ascii="Arial" w:hAnsi="Arial" w:cs="Arial"/>
          <w:sz w:val="20"/>
          <w:szCs w:val="20"/>
          <w:lang w:val="en-US"/>
        </w:rPr>
        <w:t xml:space="preserve">On the other hand, ion mobility spectrometry can be used to measure the distribution of </w:t>
      </w:r>
      <w:proofErr w:type="spellStart"/>
      <w:r w:rsidR="00FC0D98" w:rsidRPr="00FC0D98">
        <w:rPr>
          <w:rFonts w:ascii="Arial" w:hAnsi="Arial" w:cs="Arial"/>
          <w:sz w:val="20"/>
          <w:szCs w:val="20"/>
          <w:lang w:val="en-US"/>
        </w:rPr>
        <w:t>photoisomers</w:t>
      </w:r>
      <w:proofErr w:type="spellEnd"/>
      <w:r w:rsidR="00FC0D98" w:rsidRPr="00FC0D98">
        <w:rPr>
          <w:rFonts w:ascii="Arial" w:hAnsi="Arial" w:cs="Arial"/>
          <w:sz w:val="20"/>
          <w:szCs w:val="20"/>
          <w:lang w:val="en-US"/>
        </w:rPr>
        <w:t xml:space="preserve"> resulting from collisional activation</w:t>
      </w:r>
      <w:r w:rsidR="00DA537B">
        <w:rPr>
          <w:rFonts w:ascii="Arial" w:hAnsi="Arial" w:cs="Arial"/>
          <w:sz w:val="20"/>
          <w:szCs w:val="20"/>
          <w:lang w:val="en-US"/>
        </w:rPr>
        <w:t xml:space="preserve"> </w:t>
      </w:r>
      <w:r w:rsidR="00FC0D98" w:rsidRPr="00FC0D98">
        <w:rPr>
          <w:rFonts w:ascii="Arial" w:hAnsi="Arial" w:cs="Arial"/>
          <w:sz w:val="20"/>
          <w:szCs w:val="20"/>
          <w:lang w:val="en-US"/>
        </w:rPr>
        <w:t>induced gas-phase back-isomerization in our</w:t>
      </w:r>
      <w:r w:rsidR="00FC0D9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C0D98" w:rsidRPr="00FC0D98">
        <w:rPr>
          <w:rFonts w:ascii="Arial" w:hAnsi="Arial" w:cs="Arial"/>
          <w:sz w:val="20"/>
          <w:szCs w:val="20"/>
          <w:lang w:val="en-US"/>
        </w:rPr>
        <w:t>Synapt</w:t>
      </w:r>
      <w:proofErr w:type="spellEnd"/>
      <w:r w:rsidR="00FC0D98">
        <w:rPr>
          <w:rFonts w:ascii="Arial" w:hAnsi="Arial" w:cs="Arial"/>
          <w:sz w:val="20"/>
          <w:szCs w:val="20"/>
          <w:lang w:val="en-US"/>
        </w:rPr>
        <w:t xml:space="preserve"> </w:t>
      </w:r>
      <w:r w:rsidR="00FC0D98" w:rsidRPr="00FC0D98">
        <w:rPr>
          <w:rFonts w:ascii="Arial" w:hAnsi="Arial" w:cs="Arial"/>
          <w:sz w:val="20"/>
          <w:szCs w:val="20"/>
          <w:lang w:val="en-US"/>
        </w:rPr>
        <w:t xml:space="preserve">G2-Si. To determine the activation energies, we use a method recently proposed by Donor </w:t>
      </w:r>
      <w:r w:rsidR="00FC0D98" w:rsidRPr="00EC366D">
        <w:rPr>
          <w:rFonts w:ascii="Arial" w:hAnsi="Arial" w:cs="Arial"/>
          <w:i/>
          <w:iCs/>
          <w:sz w:val="20"/>
          <w:szCs w:val="20"/>
          <w:lang w:val="en-US"/>
        </w:rPr>
        <w:t>et al.</w:t>
      </w:r>
      <w:r w:rsidR="00FC0D98" w:rsidRPr="00FC0D98">
        <w:rPr>
          <w:rFonts w:ascii="Arial" w:hAnsi="Arial" w:cs="Arial"/>
          <w:sz w:val="20"/>
          <w:szCs w:val="20"/>
          <w:lang w:val="en-US"/>
        </w:rPr>
        <w:t xml:space="preserve"> to calibrate the </w:t>
      </w:r>
      <w:proofErr w:type="spellStart"/>
      <w:r w:rsidR="00FC0D98" w:rsidRPr="00FC0D98">
        <w:rPr>
          <w:rFonts w:ascii="Arial" w:hAnsi="Arial" w:cs="Arial"/>
          <w:sz w:val="20"/>
          <w:szCs w:val="20"/>
          <w:lang w:val="en-US"/>
        </w:rPr>
        <w:t>Synapt</w:t>
      </w:r>
      <w:proofErr w:type="spellEnd"/>
      <w:r w:rsidR="00FC0D98">
        <w:rPr>
          <w:rFonts w:ascii="Arial" w:hAnsi="Arial" w:cs="Arial"/>
          <w:sz w:val="20"/>
          <w:szCs w:val="20"/>
          <w:lang w:val="en-US"/>
        </w:rPr>
        <w:t xml:space="preserve"> </w:t>
      </w:r>
      <w:r w:rsidR="00FC0D98" w:rsidRPr="00FC0D98">
        <w:rPr>
          <w:rFonts w:ascii="Arial" w:hAnsi="Arial" w:cs="Arial"/>
          <w:sz w:val="20"/>
          <w:szCs w:val="20"/>
          <w:lang w:val="en-US"/>
        </w:rPr>
        <w:t>G2-Si in internal energy</w:t>
      </w:r>
      <w:r w:rsidR="00FC0D98">
        <w:rPr>
          <w:rFonts w:ascii="Arial" w:hAnsi="Arial" w:cs="Arial"/>
          <w:sz w:val="20"/>
          <w:szCs w:val="20"/>
          <w:lang w:val="en-US"/>
        </w:rPr>
        <w:t xml:space="preserve"> [</w:t>
      </w:r>
      <w:r w:rsidR="00E70AE3">
        <w:rPr>
          <w:rFonts w:ascii="Arial" w:hAnsi="Arial" w:cs="Arial"/>
          <w:sz w:val="20"/>
          <w:szCs w:val="20"/>
          <w:lang w:val="en-US"/>
        </w:rPr>
        <w:t>3</w:t>
      </w:r>
      <w:r w:rsidR="00FC0D98">
        <w:rPr>
          <w:rFonts w:ascii="Arial" w:hAnsi="Arial" w:cs="Arial"/>
          <w:sz w:val="20"/>
          <w:szCs w:val="20"/>
          <w:lang w:val="en-US"/>
        </w:rPr>
        <w:t>]</w:t>
      </w:r>
      <w:r w:rsidR="00FC0D98" w:rsidRPr="00FC0D98">
        <w:rPr>
          <w:rFonts w:ascii="Arial" w:hAnsi="Arial" w:cs="Arial"/>
          <w:sz w:val="20"/>
          <w:szCs w:val="20"/>
          <w:lang w:val="en-US"/>
        </w:rPr>
        <w:t xml:space="preserve"> using reference values measured in the gas phase by thermal activation in an original tandem ion mobility device at </w:t>
      </w:r>
      <w:proofErr w:type="spellStart"/>
      <w:r w:rsidR="00FC0D98" w:rsidRPr="00FC0D98">
        <w:rPr>
          <w:rFonts w:ascii="Arial" w:hAnsi="Arial" w:cs="Arial"/>
          <w:sz w:val="20"/>
          <w:szCs w:val="20"/>
          <w:lang w:val="en-US"/>
        </w:rPr>
        <w:t>ULyon</w:t>
      </w:r>
      <w:proofErr w:type="spellEnd"/>
      <w:r w:rsidR="00FC0D98">
        <w:rPr>
          <w:rFonts w:ascii="Arial" w:hAnsi="Arial" w:cs="Arial"/>
          <w:sz w:val="20"/>
          <w:szCs w:val="20"/>
          <w:lang w:val="en-US"/>
        </w:rPr>
        <w:t xml:space="preserve"> [</w:t>
      </w:r>
      <w:r w:rsidR="00E70AE3">
        <w:rPr>
          <w:rFonts w:ascii="Arial" w:hAnsi="Arial" w:cs="Arial"/>
          <w:sz w:val="20"/>
          <w:szCs w:val="20"/>
          <w:lang w:val="en-US"/>
        </w:rPr>
        <w:t>4</w:t>
      </w:r>
      <w:r w:rsidR="00FC0D98">
        <w:rPr>
          <w:rFonts w:ascii="Arial" w:hAnsi="Arial" w:cs="Arial"/>
          <w:sz w:val="20"/>
          <w:szCs w:val="20"/>
          <w:lang w:val="en-US"/>
        </w:rPr>
        <w:t>]</w:t>
      </w:r>
      <w:r w:rsidR="00FC0D98" w:rsidRPr="00FC0D98">
        <w:rPr>
          <w:rFonts w:ascii="Arial" w:hAnsi="Arial" w:cs="Arial"/>
          <w:sz w:val="20"/>
          <w:szCs w:val="20"/>
          <w:lang w:val="en-US"/>
        </w:rPr>
        <w:t>.</w:t>
      </w:r>
    </w:p>
    <w:p w14:paraId="38AF6445" w14:textId="7CCB2F06" w:rsidR="00FC0D98" w:rsidRPr="006B2425" w:rsidRDefault="00393708" w:rsidP="006B2425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80" w:lineRule="exact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E37D27">
        <w:rPr>
          <w:rFonts w:ascii="Arial" w:hAnsi="Arial" w:cs="Arial"/>
          <w:b/>
          <w:sz w:val="18"/>
          <w:szCs w:val="18"/>
          <w:lang w:val="en-US"/>
        </w:rPr>
        <w:t>References</w:t>
      </w:r>
    </w:p>
    <w:p w14:paraId="7B80E5C2" w14:textId="19D803E0" w:rsidR="00FC0D98" w:rsidRDefault="00FC0D98" w:rsidP="00FC0D98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A. Lennartson, A. Roffey; </w:t>
      </w:r>
      <w:r w:rsidR="006B2425" w:rsidRPr="006B2425">
        <w:rPr>
          <w:rFonts w:ascii="Arial" w:hAnsi="Arial" w:cs="Arial"/>
          <w:sz w:val="18"/>
          <w:szCs w:val="18"/>
        </w:rPr>
        <w:t>Tetrahedron Lett</w:t>
      </w:r>
      <w:r w:rsidR="006B2425">
        <w:rPr>
          <w:rFonts w:ascii="Arial" w:hAnsi="Arial" w:cs="Arial"/>
          <w:sz w:val="18"/>
          <w:szCs w:val="18"/>
        </w:rPr>
        <w:t xml:space="preserve">., </w:t>
      </w:r>
      <w:r w:rsidR="006B2425">
        <w:rPr>
          <w:rFonts w:ascii="Arial" w:hAnsi="Arial" w:cs="Arial"/>
          <w:b/>
          <w:bCs/>
          <w:sz w:val="18"/>
          <w:szCs w:val="18"/>
        </w:rPr>
        <w:t>56</w:t>
      </w:r>
      <w:r w:rsidR="006B2425">
        <w:rPr>
          <w:rFonts w:ascii="Arial" w:hAnsi="Arial" w:cs="Arial"/>
          <w:sz w:val="18"/>
          <w:szCs w:val="18"/>
        </w:rPr>
        <w:t>, 1457-1465 (2015)</w:t>
      </w:r>
    </w:p>
    <w:p w14:paraId="0F19643F" w14:textId="16D60E20" w:rsidR="006B2425" w:rsidRDefault="00E70AE3" w:rsidP="00FC0D98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B. Tassignon; Master thesis, UMons (2020)</w:t>
      </w:r>
    </w:p>
    <w:p w14:paraId="2CE8A6EF" w14:textId="4B40FBB1" w:rsidR="008D7A9F" w:rsidRDefault="008D7A9F" w:rsidP="00FC0D98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M. Donor, A.Mroz; Chem. Sci., </w:t>
      </w:r>
      <w:r>
        <w:rPr>
          <w:rFonts w:ascii="Arial" w:hAnsi="Arial" w:cs="Arial"/>
          <w:b/>
          <w:bCs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, 4097-4106 (2019)</w:t>
      </w:r>
    </w:p>
    <w:p w14:paraId="170493CA" w14:textId="390C34B0" w:rsidR="008D7A9F" w:rsidRPr="00FC0D98" w:rsidRDefault="008D7A9F" w:rsidP="00FC0D98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A. Simon, F. Chirot; </w:t>
      </w:r>
      <w:r w:rsidRPr="008D7A9F">
        <w:rPr>
          <w:rFonts w:ascii="Arial" w:hAnsi="Arial" w:cs="Arial"/>
          <w:sz w:val="18"/>
          <w:szCs w:val="18"/>
        </w:rPr>
        <w:t>Rev. Sci. Instrum.</w:t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sz w:val="18"/>
          <w:szCs w:val="18"/>
        </w:rPr>
        <w:t>86</w:t>
      </w:r>
      <w:r>
        <w:rPr>
          <w:rFonts w:ascii="Arial" w:hAnsi="Arial" w:cs="Arial"/>
          <w:sz w:val="18"/>
          <w:szCs w:val="18"/>
        </w:rPr>
        <w:t xml:space="preserve">, </w:t>
      </w:r>
      <w:r w:rsidRPr="008D7A9F">
        <w:rPr>
          <w:rFonts w:ascii="Arial" w:hAnsi="Arial" w:cs="Arial"/>
          <w:sz w:val="18"/>
          <w:szCs w:val="18"/>
        </w:rPr>
        <w:t>094101</w:t>
      </w:r>
      <w:r>
        <w:rPr>
          <w:rFonts w:ascii="Arial" w:hAnsi="Arial" w:cs="Arial"/>
          <w:sz w:val="18"/>
          <w:szCs w:val="18"/>
        </w:rPr>
        <w:t xml:space="preserve"> (2015)</w:t>
      </w:r>
    </w:p>
    <w:sectPr w:rsidR="008D7A9F" w:rsidRPr="00FC0D98" w:rsidSect="00752EE8">
      <w:headerReference w:type="default" r:id="rId7"/>
      <w:pgSz w:w="9185" w:h="12984" w:code="28"/>
      <w:pgMar w:top="1418" w:right="851" w:bottom="1134" w:left="851" w:header="851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2571F" w14:textId="77777777" w:rsidR="00892A5D" w:rsidRDefault="00892A5D">
      <w:r>
        <w:separator/>
      </w:r>
    </w:p>
  </w:endnote>
  <w:endnote w:type="continuationSeparator" w:id="0">
    <w:p w14:paraId="7C3FCEE1" w14:textId="77777777" w:rsidR="00892A5D" w:rsidRDefault="0089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7158B" w14:textId="77777777" w:rsidR="00892A5D" w:rsidRDefault="00892A5D">
      <w:r>
        <w:separator/>
      </w:r>
    </w:p>
  </w:footnote>
  <w:footnote w:type="continuationSeparator" w:id="0">
    <w:p w14:paraId="3E026A0A" w14:textId="77777777" w:rsidR="00892A5D" w:rsidRDefault="00892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352B" w14:textId="76709751" w:rsidR="00752EE8" w:rsidRPr="00752EE8" w:rsidRDefault="00752EE8" w:rsidP="00752EE8">
    <w:pPr>
      <w:pStyle w:val="Header"/>
      <w:rPr>
        <w:rFonts w:ascii="Arial" w:hAnsi="Arial" w:cs="Arial"/>
        <w:b/>
        <w:sz w:val="18"/>
        <w:szCs w:val="18"/>
        <w:lang w:val="hu-HU"/>
      </w:rPr>
    </w:pPr>
    <w:r w:rsidRPr="00752EE8">
      <w:rPr>
        <w:rFonts w:ascii="Arial" w:hAnsi="Arial" w:cs="Arial"/>
        <w:b/>
        <w:sz w:val="18"/>
        <w:szCs w:val="18"/>
        <w:lang w:val="hu-HU"/>
      </w:rPr>
      <w:t>39</w:t>
    </w:r>
    <w:r w:rsidRPr="00752EE8">
      <w:rPr>
        <w:rFonts w:ascii="Arial" w:hAnsi="Arial" w:cs="Arial"/>
        <w:b/>
        <w:sz w:val="18"/>
        <w:szCs w:val="18"/>
        <w:vertAlign w:val="superscript"/>
        <w:lang w:val="hu-HU"/>
      </w:rPr>
      <w:t>th</w:t>
    </w:r>
    <w:r w:rsidRPr="00752EE8">
      <w:rPr>
        <w:rFonts w:ascii="Arial" w:hAnsi="Arial" w:cs="Arial"/>
        <w:b/>
        <w:sz w:val="18"/>
        <w:szCs w:val="18"/>
        <w:lang w:val="hu-HU"/>
      </w:rPr>
      <w:t xml:space="preserve"> Informal Meeting on Mass Spectrometry</w:t>
    </w:r>
  </w:p>
  <w:p w14:paraId="4C0E5F10" w14:textId="0A1D1405" w:rsidR="00CF1D50" w:rsidRPr="00752EE8" w:rsidRDefault="007B4267" w:rsidP="00752EE8">
    <w:pPr>
      <w:pStyle w:val="Header"/>
      <w:rPr>
        <w:sz w:val="18"/>
        <w:szCs w:val="18"/>
      </w:rPr>
    </w:pPr>
    <w:r w:rsidRPr="00752EE8">
      <w:rPr>
        <w:rFonts w:ascii="Arial" w:hAnsi="Arial" w:cs="Arial"/>
        <w:bCs/>
        <w:noProof/>
        <w:sz w:val="16"/>
        <w:szCs w:val="16"/>
        <w:lang w:val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596EFA" wp14:editId="773367AB">
              <wp:simplePos x="0" y="0"/>
              <wp:positionH relativeFrom="column">
                <wp:posOffset>19050</wp:posOffset>
              </wp:positionH>
              <wp:positionV relativeFrom="paragraph">
                <wp:posOffset>139065</wp:posOffset>
              </wp:positionV>
              <wp:extent cx="2480310" cy="0"/>
              <wp:effectExtent l="6350" t="10795" r="8890" b="825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803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E462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5pt;margin-top:10.95pt;width:195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"/>
          </w:pict>
        </mc:Fallback>
      </mc:AlternateContent>
    </w:r>
    <w:r w:rsidR="00752EE8" w:rsidRPr="00752EE8">
      <w:rPr>
        <w:rFonts w:ascii="Arial" w:hAnsi="Arial" w:cs="Arial"/>
        <w:bCs/>
        <w:sz w:val="16"/>
        <w:szCs w:val="16"/>
        <w:lang w:val="hu-HU"/>
      </w:rPr>
      <w:t>Paris, France, May 15-17,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6DE20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2657B2"/>
    <w:multiLevelType w:val="hybridMultilevel"/>
    <w:tmpl w:val="CAA0E986"/>
    <w:lvl w:ilvl="0" w:tplc="6CB6FD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72245B"/>
    <w:multiLevelType w:val="hybridMultilevel"/>
    <w:tmpl w:val="C186A1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875240">
    <w:abstractNumId w:val="1"/>
  </w:num>
  <w:num w:numId="2" w16cid:durableId="608246035">
    <w:abstractNumId w:val="0"/>
  </w:num>
  <w:num w:numId="3" w16cid:durableId="1257131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6C"/>
    <w:rsid w:val="0000685D"/>
    <w:rsid w:val="00035298"/>
    <w:rsid w:val="00067248"/>
    <w:rsid w:val="000725D6"/>
    <w:rsid w:val="000837B2"/>
    <w:rsid w:val="000B5294"/>
    <w:rsid w:val="000C5439"/>
    <w:rsid w:val="000C5828"/>
    <w:rsid w:val="000F1206"/>
    <w:rsid w:val="00114459"/>
    <w:rsid w:val="00181CDC"/>
    <w:rsid w:val="00190683"/>
    <w:rsid w:val="00195567"/>
    <w:rsid w:val="001B44F5"/>
    <w:rsid w:val="001E2F4D"/>
    <w:rsid w:val="0023385D"/>
    <w:rsid w:val="00251BC5"/>
    <w:rsid w:val="00295D98"/>
    <w:rsid w:val="002A066F"/>
    <w:rsid w:val="002D7D6C"/>
    <w:rsid w:val="00344179"/>
    <w:rsid w:val="00354DFB"/>
    <w:rsid w:val="0036780F"/>
    <w:rsid w:val="00393708"/>
    <w:rsid w:val="00396AB4"/>
    <w:rsid w:val="003A1A0F"/>
    <w:rsid w:val="003D0CE9"/>
    <w:rsid w:val="003D2534"/>
    <w:rsid w:val="004367CA"/>
    <w:rsid w:val="0047388B"/>
    <w:rsid w:val="004F2238"/>
    <w:rsid w:val="00516333"/>
    <w:rsid w:val="0052684C"/>
    <w:rsid w:val="00536984"/>
    <w:rsid w:val="00542155"/>
    <w:rsid w:val="00593101"/>
    <w:rsid w:val="005A2E15"/>
    <w:rsid w:val="005E4993"/>
    <w:rsid w:val="00620496"/>
    <w:rsid w:val="00667824"/>
    <w:rsid w:val="00673E23"/>
    <w:rsid w:val="006B2425"/>
    <w:rsid w:val="006D1523"/>
    <w:rsid w:val="007403C7"/>
    <w:rsid w:val="00752EE8"/>
    <w:rsid w:val="007852E1"/>
    <w:rsid w:val="00793250"/>
    <w:rsid w:val="007B4267"/>
    <w:rsid w:val="007C4AF2"/>
    <w:rsid w:val="007D4E5D"/>
    <w:rsid w:val="007E27D8"/>
    <w:rsid w:val="0080050E"/>
    <w:rsid w:val="0080728F"/>
    <w:rsid w:val="00816F82"/>
    <w:rsid w:val="00827C86"/>
    <w:rsid w:val="00832D29"/>
    <w:rsid w:val="00834202"/>
    <w:rsid w:val="00847D8B"/>
    <w:rsid w:val="00857FFA"/>
    <w:rsid w:val="00861231"/>
    <w:rsid w:val="00892A5D"/>
    <w:rsid w:val="00895639"/>
    <w:rsid w:val="008D7A9F"/>
    <w:rsid w:val="00903CB2"/>
    <w:rsid w:val="00904FEF"/>
    <w:rsid w:val="00916993"/>
    <w:rsid w:val="00925E52"/>
    <w:rsid w:val="0093342E"/>
    <w:rsid w:val="00936558"/>
    <w:rsid w:val="0095281C"/>
    <w:rsid w:val="009D02E9"/>
    <w:rsid w:val="00A3286F"/>
    <w:rsid w:val="00A4586C"/>
    <w:rsid w:val="00A60053"/>
    <w:rsid w:val="00A64C10"/>
    <w:rsid w:val="00A7473A"/>
    <w:rsid w:val="00B72DA4"/>
    <w:rsid w:val="00BA488C"/>
    <w:rsid w:val="00BC37D6"/>
    <w:rsid w:val="00BE55FB"/>
    <w:rsid w:val="00BE724B"/>
    <w:rsid w:val="00BE7843"/>
    <w:rsid w:val="00C06EB7"/>
    <w:rsid w:val="00C13563"/>
    <w:rsid w:val="00C23BC7"/>
    <w:rsid w:val="00C52C7F"/>
    <w:rsid w:val="00CD76DA"/>
    <w:rsid w:val="00CF1D50"/>
    <w:rsid w:val="00D1726C"/>
    <w:rsid w:val="00D34B53"/>
    <w:rsid w:val="00D61FDA"/>
    <w:rsid w:val="00D763DC"/>
    <w:rsid w:val="00D93D01"/>
    <w:rsid w:val="00DA537B"/>
    <w:rsid w:val="00DE1119"/>
    <w:rsid w:val="00E24304"/>
    <w:rsid w:val="00E27102"/>
    <w:rsid w:val="00E317E8"/>
    <w:rsid w:val="00E37D27"/>
    <w:rsid w:val="00E53736"/>
    <w:rsid w:val="00E62159"/>
    <w:rsid w:val="00E70AE3"/>
    <w:rsid w:val="00E80B9A"/>
    <w:rsid w:val="00EC1A02"/>
    <w:rsid w:val="00EC366D"/>
    <w:rsid w:val="00F32403"/>
    <w:rsid w:val="00F368C2"/>
    <w:rsid w:val="00F62334"/>
    <w:rsid w:val="00F82FE7"/>
    <w:rsid w:val="00FB1D19"/>
    <w:rsid w:val="00FC0D98"/>
    <w:rsid w:val="00FC4598"/>
    <w:rsid w:val="00FD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85FF53"/>
  <w14:defaultImageDpi w14:val="300"/>
  <w15:chartTrackingRefBased/>
  <w15:docId w15:val="{F8A4D4A1-637D-4B40-A2B0-FBA2E7AD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586C"/>
    <w:rPr>
      <w:sz w:val="24"/>
      <w:szCs w:val="24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528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5281C"/>
  </w:style>
  <w:style w:type="paragraph" w:styleId="FootnoteText">
    <w:name w:val="footnote text"/>
    <w:basedOn w:val="Normal"/>
    <w:semiHidden/>
    <w:rsid w:val="0095281C"/>
    <w:rPr>
      <w:sz w:val="20"/>
      <w:szCs w:val="20"/>
    </w:rPr>
  </w:style>
  <w:style w:type="character" w:styleId="FootnoteReference">
    <w:name w:val="footnote reference"/>
    <w:semiHidden/>
    <w:rsid w:val="0095281C"/>
    <w:rPr>
      <w:vertAlign w:val="superscript"/>
    </w:rPr>
  </w:style>
  <w:style w:type="paragraph" w:styleId="Header">
    <w:name w:val="header"/>
    <w:basedOn w:val="Normal"/>
    <w:rsid w:val="007D4E5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D7D6C"/>
    <w:rPr>
      <w:rFonts w:ascii="Tahoma" w:hAnsi="Tahoma" w:cs="Tahoma"/>
      <w:sz w:val="16"/>
      <w:szCs w:val="16"/>
    </w:rPr>
  </w:style>
  <w:style w:type="paragraph" w:customStyle="1" w:styleId="25IMMS">
    <w:name w:val="25IMMS"/>
    <w:basedOn w:val="Normal"/>
    <w:autoRedefine/>
    <w:rsid w:val="003A1A0F"/>
    <w:pPr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Authors">
    <w:name w:val="Authors"/>
    <w:basedOn w:val="Normal"/>
    <w:rsid w:val="000F1206"/>
    <w:pPr>
      <w:widowControl w:val="0"/>
      <w:autoSpaceDE w:val="0"/>
      <w:autoSpaceDN w:val="0"/>
      <w:adjustRightInd w:val="0"/>
      <w:spacing w:line="280" w:lineRule="exact"/>
      <w:jc w:val="center"/>
    </w:pPr>
    <w:rPr>
      <w:i/>
      <w:iCs/>
      <w:sz w:val="20"/>
      <w:szCs w:val="20"/>
      <w:lang w:val="en-US"/>
    </w:rPr>
  </w:style>
  <w:style w:type="paragraph" w:customStyle="1" w:styleId="WorkPlace">
    <w:name w:val="WorkPlace"/>
    <w:basedOn w:val="Normal"/>
    <w:rsid w:val="00FB1D19"/>
    <w:pPr>
      <w:widowControl w:val="0"/>
      <w:autoSpaceDE w:val="0"/>
      <w:autoSpaceDN w:val="0"/>
      <w:adjustRightInd w:val="0"/>
      <w:spacing w:line="240" w:lineRule="exact"/>
      <w:ind w:left="360"/>
      <w:jc w:val="center"/>
    </w:pPr>
    <w:rPr>
      <w:sz w:val="18"/>
      <w:szCs w:val="18"/>
      <w:lang w:val="en-US"/>
    </w:rPr>
  </w:style>
  <w:style w:type="paragraph" w:customStyle="1" w:styleId="IMMSTITLE">
    <w:name w:val="IMMS_TITLE"/>
    <w:basedOn w:val="Normal"/>
    <w:rsid w:val="006D1523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caps/>
      <w:lang w:val="en-US"/>
    </w:rPr>
  </w:style>
  <w:style w:type="paragraph" w:customStyle="1" w:styleId="IMMSREF">
    <w:name w:val="IMMS_REF"/>
    <w:basedOn w:val="Normal"/>
    <w:rsid w:val="00393708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C0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354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TITLE OF THE PRESENTATION:  ARIAL 14 pt, BOLD CAPITALS, CENTERED, SINGLE SPACE</vt:lpstr>
      <vt:lpstr>TITLE OF THE PRESENTATION:  ARIAL 14 pt, BOLD CAPITALS, CENTERED, SINGLE SPACE</vt:lpstr>
    </vt:vector>
  </TitlesOfParts>
  <Company>CHEMRES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PRESENTATION:  ARIAL 14 pt, BOLD CAPITALS, CENTERED, SINGLE SPACE</dc:title>
  <dc:subject/>
  <dc:creator>Feri</dc:creator>
  <cp:keywords/>
  <cp:lastModifiedBy>Thomas ROBERT</cp:lastModifiedBy>
  <cp:revision>9</cp:revision>
  <cp:lastPrinted>2007-02-15T15:06:00Z</cp:lastPrinted>
  <dcterms:created xsi:type="dcterms:W3CDTF">2022-09-23T11:30:00Z</dcterms:created>
  <dcterms:modified xsi:type="dcterms:W3CDTF">2023-01-26T12:45:00Z</dcterms:modified>
</cp:coreProperties>
</file>