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B4" w:rsidRPr="0018522E" w:rsidRDefault="000477E2" w:rsidP="0018522E">
      <w:pPr>
        <w:spacing w:after="0" w:line="240" w:lineRule="auto"/>
        <w:jc w:val="both"/>
        <w:rPr>
          <w:rFonts w:ascii="Times New Roman" w:hAnsi="Times New Roman" w:cs="Times New Roman"/>
          <w:b/>
        </w:rPr>
      </w:pPr>
      <w:r w:rsidRPr="0018522E">
        <w:rPr>
          <w:rFonts w:ascii="Times New Roman" w:hAnsi="Times New Roman" w:cs="Times New Roman"/>
          <w:b/>
        </w:rPr>
        <w:t>Guy Cogeval,</w:t>
      </w:r>
      <w:r w:rsidR="0018522E">
        <w:rPr>
          <w:rFonts w:ascii="Times New Roman" w:hAnsi="Times New Roman" w:cs="Times New Roman"/>
          <w:b/>
        </w:rPr>
        <w:t xml:space="preserve"> Yves Badetz, Paul Perrin et Ma</w:t>
      </w:r>
      <w:r w:rsidRPr="0018522E">
        <w:rPr>
          <w:rFonts w:ascii="Times New Roman" w:hAnsi="Times New Roman" w:cs="Times New Roman"/>
          <w:b/>
        </w:rPr>
        <w:t xml:space="preserve">rie-Paule Vial (éd.), </w:t>
      </w:r>
      <w:r w:rsidRPr="0018522E">
        <w:rPr>
          <w:rFonts w:ascii="Times New Roman" w:hAnsi="Times New Roman" w:cs="Times New Roman"/>
          <w:b/>
          <w:i/>
        </w:rPr>
        <w:t>Spectaculaire Second Empire</w:t>
      </w:r>
      <w:r w:rsidRPr="0018522E">
        <w:rPr>
          <w:rFonts w:ascii="Times New Roman" w:hAnsi="Times New Roman" w:cs="Times New Roman"/>
          <w:b/>
        </w:rPr>
        <w:t xml:space="preserve">. Paris, Editions Skira, 2016, </w:t>
      </w:r>
      <w:r w:rsidR="0018522E" w:rsidRPr="0018522E">
        <w:rPr>
          <w:rFonts w:ascii="Times New Roman" w:hAnsi="Times New Roman" w:cs="Times New Roman"/>
          <w:b/>
        </w:rPr>
        <w:t>320 p.</w:t>
      </w:r>
    </w:p>
    <w:p w:rsidR="0018522E" w:rsidRDefault="0018522E" w:rsidP="0018522E">
      <w:pPr>
        <w:spacing w:after="0" w:line="240" w:lineRule="auto"/>
        <w:jc w:val="both"/>
        <w:rPr>
          <w:rFonts w:ascii="Times New Roman" w:hAnsi="Times New Roman" w:cs="Times New Roman"/>
        </w:rPr>
      </w:pPr>
    </w:p>
    <w:p w:rsidR="0018522E" w:rsidRDefault="0018522E" w:rsidP="0018522E">
      <w:pPr>
        <w:spacing w:after="0" w:line="240" w:lineRule="auto"/>
        <w:ind w:firstLine="708"/>
        <w:jc w:val="both"/>
        <w:rPr>
          <w:rFonts w:ascii="Times New Roman" w:hAnsi="Times New Roman" w:cs="Times New Roman"/>
        </w:rPr>
      </w:pPr>
      <w:r>
        <w:rPr>
          <w:rFonts w:ascii="Times New Roman" w:hAnsi="Times New Roman" w:cs="Times New Roman"/>
        </w:rPr>
        <w:t>Guy Cogeval (président des musées d’Orsay et de l’Orangerie), Yves Badetz (conservateur général du dépa</w:t>
      </w:r>
      <w:r w:rsidR="008F5753">
        <w:rPr>
          <w:rFonts w:ascii="Times New Roman" w:hAnsi="Times New Roman" w:cs="Times New Roman"/>
        </w:rPr>
        <w:t>rtement des arts décoratifs du m</w:t>
      </w:r>
      <w:r>
        <w:rPr>
          <w:rFonts w:ascii="Times New Roman" w:hAnsi="Times New Roman" w:cs="Times New Roman"/>
        </w:rPr>
        <w:t>usée d’Orsay), Paul Perrin (conservateur du</w:t>
      </w:r>
      <w:r w:rsidR="008F5753">
        <w:rPr>
          <w:rFonts w:ascii="Times New Roman" w:hAnsi="Times New Roman" w:cs="Times New Roman"/>
        </w:rPr>
        <w:t xml:space="preserve"> département de la peinture du m</w:t>
      </w:r>
      <w:r>
        <w:rPr>
          <w:rFonts w:ascii="Times New Roman" w:hAnsi="Times New Roman" w:cs="Times New Roman"/>
        </w:rPr>
        <w:t>usée d’Orsay) et Marie-Paule Vial (conservatrice en chef du patrimoine honoraire) publient ce volume à l’occasion de l’ex</w:t>
      </w:r>
      <w:r w:rsidR="008F5753">
        <w:rPr>
          <w:rFonts w:ascii="Times New Roman" w:hAnsi="Times New Roman" w:cs="Times New Roman"/>
        </w:rPr>
        <w:t>position éponyme, organisée au m</w:t>
      </w:r>
      <w:r>
        <w:rPr>
          <w:rFonts w:ascii="Times New Roman" w:hAnsi="Times New Roman" w:cs="Times New Roman"/>
        </w:rPr>
        <w:t>usée d’Orsay du 27 septembre 2016 au 16 janvier 2017.</w:t>
      </w:r>
      <w:r w:rsidR="000A5B41">
        <w:rPr>
          <w:rFonts w:ascii="Times New Roman" w:hAnsi="Times New Roman" w:cs="Times New Roman"/>
        </w:rPr>
        <w:t xml:space="preserve"> Les curateurs, comme le précise le texte liminaire « La fête perpétuelle », souhaitent rappeler le foisonnement de la période, quarante ans après l’exposition du Grand Palais, « L’art en France sous le Second Empire » (1979). Les travaux universitaires consacrés au règne de Napoléon III se sont</w:t>
      </w:r>
      <w:r w:rsidR="00C40079">
        <w:rPr>
          <w:rFonts w:ascii="Times New Roman" w:hAnsi="Times New Roman" w:cs="Times New Roman"/>
        </w:rPr>
        <w:t xml:space="preserve"> </w:t>
      </w:r>
      <w:r w:rsidR="000A5B41">
        <w:rPr>
          <w:rFonts w:ascii="Times New Roman" w:hAnsi="Times New Roman" w:cs="Times New Roman"/>
        </w:rPr>
        <w:t>multipliés depuis le début des années 1980, et justifient la création d’une nouvelle manifestation. Les recherches menées par les musées et la communauté scientifique nous permettent</w:t>
      </w:r>
      <w:r w:rsidR="00C40079">
        <w:rPr>
          <w:rFonts w:ascii="Times New Roman" w:hAnsi="Times New Roman" w:cs="Times New Roman"/>
        </w:rPr>
        <w:t>, en effet,</w:t>
      </w:r>
      <w:r w:rsidR="000A5B41">
        <w:rPr>
          <w:rFonts w:ascii="Times New Roman" w:hAnsi="Times New Roman" w:cs="Times New Roman"/>
        </w:rPr>
        <w:t xml:space="preserve"> de mieux appréhender </w:t>
      </w:r>
      <w:r w:rsidR="00C40079">
        <w:rPr>
          <w:rFonts w:ascii="Times New Roman" w:hAnsi="Times New Roman" w:cs="Times New Roman"/>
        </w:rPr>
        <w:t>cette période qu’en 1979.</w:t>
      </w:r>
    </w:p>
    <w:p w:rsidR="00C40079" w:rsidRDefault="00C40079" w:rsidP="0018522E">
      <w:pPr>
        <w:spacing w:after="0" w:line="240" w:lineRule="auto"/>
        <w:ind w:firstLine="708"/>
        <w:jc w:val="both"/>
        <w:rPr>
          <w:rFonts w:ascii="Times New Roman" w:hAnsi="Times New Roman" w:cs="Times New Roman"/>
        </w:rPr>
      </w:pPr>
      <w:r>
        <w:rPr>
          <w:rFonts w:ascii="Times New Roman" w:hAnsi="Times New Roman" w:cs="Times New Roman"/>
        </w:rPr>
        <w:t>L’espace restreint d’un catalogue ne permet évidemment pas de traiter l’ensemble des thématiques associées au Second Empire, même limitées au monde de l’art</w:t>
      </w:r>
      <w:r w:rsidR="004F0AEA">
        <w:rPr>
          <w:rFonts w:ascii="Times New Roman" w:hAnsi="Times New Roman" w:cs="Times New Roman"/>
        </w:rPr>
        <w:t xml:space="preserve"> ou de l’artisanat de luxe</w:t>
      </w:r>
      <w:r>
        <w:rPr>
          <w:rFonts w:ascii="Times New Roman" w:hAnsi="Times New Roman" w:cs="Times New Roman"/>
        </w:rPr>
        <w:t xml:space="preserve">. L’équipe de Guy Cogeval se devait donc de préciser son champ d’investigation : </w:t>
      </w:r>
      <w:r w:rsidRPr="00C40079">
        <w:rPr>
          <w:rFonts w:ascii="Times New Roman" w:hAnsi="Times New Roman" w:cs="Times New Roman"/>
          <w:i/>
        </w:rPr>
        <w:t>Spectaculaire Second Empire</w:t>
      </w:r>
      <w:r>
        <w:rPr>
          <w:rFonts w:ascii="Times New Roman" w:hAnsi="Times New Roman" w:cs="Times New Roman"/>
        </w:rPr>
        <w:t xml:space="preserve"> définit les grandes problématiques esth</w:t>
      </w:r>
      <w:r w:rsidR="00740E49">
        <w:rPr>
          <w:rFonts w:ascii="Times New Roman" w:hAnsi="Times New Roman" w:cs="Times New Roman"/>
        </w:rPr>
        <w:t>étiques des années 1850 et 1860, qu’il structure en cinq parties</w:t>
      </w:r>
      <w:r w:rsidR="004F0AEA">
        <w:rPr>
          <w:rFonts w:ascii="Times New Roman" w:hAnsi="Times New Roman" w:cs="Times New Roman"/>
        </w:rPr>
        <w:t> : (1) le recours aux fêtes et à l’osten</w:t>
      </w:r>
      <w:r w:rsidR="001001BA">
        <w:rPr>
          <w:rFonts w:ascii="Times New Roman" w:hAnsi="Times New Roman" w:cs="Times New Roman"/>
        </w:rPr>
        <w:t>tation à des fins de propagande</w:t>
      </w:r>
      <w:r w:rsidR="004F0AEA">
        <w:rPr>
          <w:rFonts w:ascii="Times New Roman" w:hAnsi="Times New Roman" w:cs="Times New Roman"/>
        </w:rPr>
        <w:t xml:space="preserve">, le développement de (2) l’art et (3) des arts décoratifs, (4) </w:t>
      </w:r>
      <w:r w:rsidR="001D04C9">
        <w:rPr>
          <w:rFonts w:ascii="Times New Roman" w:hAnsi="Times New Roman" w:cs="Times New Roman"/>
        </w:rPr>
        <w:t xml:space="preserve">l’urbanisme et les arts de la scène, et (5) </w:t>
      </w:r>
      <w:r w:rsidR="00F34800">
        <w:rPr>
          <w:rFonts w:ascii="Times New Roman" w:hAnsi="Times New Roman" w:cs="Times New Roman"/>
        </w:rPr>
        <w:t>les grandes manifestations artistiques</w:t>
      </w:r>
      <w:r w:rsidR="00740E49">
        <w:rPr>
          <w:rFonts w:ascii="Times New Roman" w:hAnsi="Times New Roman" w:cs="Times New Roman"/>
        </w:rPr>
        <w:t>.</w:t>
      </w:r>
    </w:p>
    <w:p w:rsidR="00740E49" w:rsidRDefault="00740E49" w:rsidP="00476DB6">
      <w:pPr>
        <w:spacing w:after="0" w:line="240" w:lineRule="auto"/>
        <w:ind w:firstLine="708"/>
        <w:jc w:val="both"/>
        <w:rPr>
          <w:rFonts w:ascii="Times New Roman" w:hAnsi="Times New Roman" w:cs="Times New Roman"/>
        </w:rPr>
      </w:pPr>
      <w:r>
        <w:rPr>
          <w:rFonts w:ascii="Times New Roman" w:hAnsi="Times New Roman" w:cs="Times New Roman"/>
        </w:rPr>
        <w:t>Le premier chapitre, « comédie du pouvoir et ‘fête impériale’ »</w:t>
      </w:r>
      <w:r w:rsidR="00822B79">
        <w:rPr>
          <w:rFonts w:ascii="Times New Roman" w:hAnsi="Times New Roman" w:cs="Times New Roman"/>
        </w:rPr>
        <w:t>, met à mal l’image consacrée d’un Second Empire aux mains de politiciens infâmes et débauchés, avides de jouissances et d’argent, qui auraient réduit le peuple à la misère la plus noire.</w:t>
      </w:r>
      <w:r w:rsidR="003E6BCE">
        <w:rPr>
          <w:rFonts w:ascii="Times New Roman" w:hAnsi="Times New Roman" w:cs="Times New Roman"/>
        </w:rPr>
        <w:t xml:space="preserve"> Certes, la cour</w:t>
      </w:r>
      <w:r w:rsidR="0005697E">
        <w:rPr>
          <w:rFonts w:ascii="Times New Roman" w:hAnsi="Times New Roman" w:cs="Times New Roman"/>
        </w:rPr>
        <w:t xml:space="preserve"> </w:t>
      </w:r>
      <w:r w:rsidR="003E6BCE">
        <w:rPr>
          <w:rFonts w:ascii="Times New Roman" w:hAnsi="Times New Roman" w:cs="Times New Roman"/>
        </w:rPr>
        <w:t>de Napoléon III est brillante et fastueuse, mais le régime se préoccupe également de questions politiques et sociales, et les fastes impériaux participent de ce que nous appellerions aujourd’hui une stratégie de communication. La III</w:t>
      </w:r>
      <w:r w:rsidR="003E6BCE" w:rsidRPr="003E6BCE">
        <w:rPr>
          <w:rFonts w:ascii="Times New Roman" w:hAnsi="Times New Roman" w:cs="Times New Roman"/>
          <w:vertAlign w:val="superscript"/>
        </w:rPr>
        <w:t>e</w:t>
      </w:r>
      <w:r w:rsidR="003E6BCE">
        <w:rPr>
          <w:rFonts w:ascii="Times New Roman" w:hAnsi="Times New Roman" w:cs="Times New Roman"/>
        </w:rPr>
        <w:t xml:space="preserve"> République l’a d’ailleurs parfaitement compris et s’approprie, après 1871, les splendeurs du régime impérial afin de magnifier le président (</w:t>
      </w:r>
      <w:r>
        <w:rPr>
          <w:rFonts w:ascii="Times New Roman" w:hAnsi="Times New Roman" w:cs="Times New Roman"/>
        </w:rPr>
        <w:t>Xavier Mauduit</w:t>
      </w:r>
      <w:r w:rsidR="003E6BCE">
        <w:rPr>
          <w:rFonts w:ascii="Times New Roman" w:hAnsi="Times New Roman" w:cs="Times New Roman"/>
        </w:rPr>
        <w:t xml:space="preserve">, docteur en histoire, université Paris 1-Panthéon Sorbonne). </w:t>
      </w:r>
      <w:r w:rsidR="00694F07">
        <w:rPr>
          <w:rFonts w:ascii="Times New Roman" w:hAnsi="Times New Roman" w:cs="Times New Roman"/>
        </w:rPr>
        <w:t>Les communications d’</w:t>
      </w:r>
      <w:r>
        <w:rPr>
          <w:rFonts w:ascii="Times New Roman" w:hAnsi="Times New Roman" w:cs="Times New Roman"/>
        </w:rPr>
        <w:t>Anne Dion-Tenenbaum</w:t>
      </w:r>
      <w:r w:rsidR="00694F07">
        <w:rPr>
          <w:rFonts w:ascii="Times New Roman" w:hAnsi="Times New Roman" w:cs="Times New Roman"/>
        </w:rPr>
        <w:t xml:space="preserve"> (conservatrice générale du d</w:t>
      </w:r>
      <w:r w:rsidR="008F5753">
        <w:rPr>
          <w:rFonts w:ascii="Times New Roman" w:hAnsi="Times New Roman" w:cs="Times New Roman"/>
        </w:rPr>
        <w:t>épartement des Objets d’art du m</w:t>
      </w:r>
      <w:r w:rsidR="00694F07">
        <w:rPr>
          <w:rFonts w:ascii="Times New Roman" w:hAnsi="Times New Roman" w:cs="Times New Roman"/>
        </w:rPr>
        <w:t xml:space="preserve">usée du Louvre), de </w:t>
      </w:r>
      <w:r>
        <w:rPr>
          <w:rFonts w:ascii="Times New Roman" w:hAnsi="Times New Roman" w:cs="Times New Roman"/>
        </w:rPr>
        <w:t>Marie-Laure Deschamps-Bourgeon</w:t>
      </w:r>
      <w:r w:rsidR="00694F07">
        <w:rPr>
          <w:rFonts w:ascii="Times New Roman" w:hAnsi="Times New Roman" w:cs="Times New Roman"/>
        </w:rPr>
        <w:t xml:space="preserve"> (conservatrice en chef du dépa</w:t>
      </w:r>
      <w:r w:rsidR="008F5753">
        <w:rPr>
          <w:rFonts w:ascii="Times New Roman" w:hAnsi="Times New Roman" w:cs="Times New Roman"/>
        </w:rPr>
        <w:t>rtement des Arts décoratifs du m</w:t>
      </w:r>
      <w:r w:rsidR="00694F07">
        <w:rPr>
          <w:rFonts w:ascii="Times New Roman" w:hAnsi="Times New Roman" w:cs="Times New Roman"/>
        </w:rPr>
        <w:t xml:space="preserve">usée Carnavalet), de Laure Chabanne et </w:t>
      </w:r>
      <w:r w:rsidR="001001BA">
        <w:rPr>
          <w:rFonts w:ascii="Times New Roman" w:hAnsi="Times New Roman" w:cs="Times New Roman"/>
        </w:rPr>
        <w:t xml:space="preserve">de </w:t>
      </w:r>
      <w:r w:rsidR="00726D57">
        <w:rPr>
          <w:rFonts w:ascii="Times New Roman" w:hAnsi="Times New Roman" w:cs="Times New Roman"/>
        </w:rPr>
        <w:t xml:space="preserve">Gilles Grandjean (conservateurs au Musée national du Palais de Compiègne), </w:t>
      </w:r>
      <w:r w:rsidR="00694F07">
        <w:rPr>
          <w:rFonts w:ascii="Times New Roman" w:hAnsi="Times New Roman" w:cs="Times New Roman"/>
        </w:rPr>
        <w:t>respectivement consacrées aux diamants d</w:t>
      </w:r>
      <w:r w:rsidR="00726D57">
        <w:rPr>
          <w:rFonts w:ascii="Times New Roman" w:hAnsi="Times New Roman" w:cs="Times New Roman"/>
        </w:rPr>
        <w:t xml:space="preserve">e la couronne, </w:t>
      </w:r>
      <w:r w:rsidR="00694F07">
        <w:rPr>
          <w:rFonts w:ascii="Times New Roman" w:hAnsi="Times New Roman" w:cs="Times New Roman"/>
        </w:rPr>
        <w:t xml:space="preserve">au berceau du prince impérial, </w:t>
      </w:r>
      <w:r w:rsidR="00726D57">
        <w:rPr>
          <w:rFonts w:ascii="Times New Roman" w:hAnsi="Times New Roman" w:cs="Times New Roman"/>
        </w:rPr>
        <w:t>aux décors des cérémonies officielles et aux bals masqués, permettent de mieux comprendre les mécanismes utilisés pour concrétiser cette stratégie.</w:t>
      </w:r>
    </w:p>
    <w:p w:rsidR="00740E49" w:rsidRDefault="00740E49" w:rsidP="004F0AEA">
      <w:pPr>
        <w:spacing w:after="0" w:line="240" w:lineRule="auto"/>
        <w:ind w:firstLine="708"/>
        <w:jc w:val="both"/>
        <w:rPr>
          <w:rFonts w:ascii="Times New Roman" w:hAnsi="Times New Roman" w:cs="Times New Roman"/>
        </w:rPr>
      </w:pPr>
      <w:r>
        <w:rPr>
          <w:rFonts w:ascii="Times New Roman" w:hAnsi="Times New Roman" w:cs="Times New Roman"/>
        </w:rPr>
        <w:t>Le deuxième chapitre</w:t>
      </w:r>
      <w:r w:rsidR="004F0AEA">
        <w:rPr>
          <w:rFonts w:ascii="Times New Roman" w:hAnsi="Times New Roman" w:cs="Times New Roman"/>
        </w:rPr>
        <w:t>,</w:t>
      </w:r>
      <w:r>
        <w:rPr>
          <w:rFonts w:ascii="Times New Roman" w:hAnsi="Times New Roman" w:cs="Times New Roman"/>
        </w:rPr>
        <w:t xml:space="preserve"> « Une société en représentation »</w:t>
      </w:r>
      <w:r w:rsidR="004F0AEA">
        <w:rPr>
          <w:rFonts w:ascii="Times New Roman" w:hAnsi="Times New Roman" w:cs="Times New Roman"/>
        </w:rPr>
        <w:t>, s’attache à l’impact sur les arts et l’artisanat de luxe, plus particulièrement sur la peinture, la photographie et la haute joaillerie, des nouveaux centres d’intérêt de l’aristocra</w:t>
      </w:r>
      <w:r w:rsidR="001001BA">
        <w:rPr>
          <w:rFonts w:ascii="Times New Roman" w:hAnsi="Times New Roman" w:cs="Times New Roman"/>
        </w:rPr>
        <w:t xml:space="preserve">tie et de la </w:t>
      </w:r>
      <w:r w:rsidR="004F0AEA">
        <w:rPr>
          <w:rFonts w:ascii="Times New Roman" w:hAnsi="Times New Roman" w:cs="Times New Roman"/>
        </w:rPr>
        <w:t xml:space="preserve">bourgeoisie. </w:t>
      </w:r>
      <w:r>
        <w:rPr>
          <w:rFonts w:ascii="Times New Roman" w:hAnsi="Times New Roman" w:cs="Times New Roman"/>
        </w:rPr>
        <w:t>Paul Perrin</w:t>
      </w:r>
      <w:r w:rsidR="00726D57">
        <w:rPr>
          <w:rFonts w:ascii="Times New Roman" w:hAnsi="Times New Roman" w:cs="Times New Roman"/>
        </w:rPr>
        <w:t xml:space="preserve"> </w:t>
      </w:r>
      <w:r w:rsidR="00C00E87">
        <w:rPr>
          <w:rFonts w:ascii="Times New Roman" w:hAnsi="Times New Roman" w:cs="Times New Roman"/>
        </w:rPr>
        <w:t>analyse l</w:t>
      </w:r>
      <w:r w:rsidR="009D52E5">
        <w:rPr>
          <w:rFonts w:ascii="Times New Roman" w:hAnsi="Times New Roman" w:cs="Times New Roman"/>
        </w:rPr>
        <w:t>a prolifération</w:t>
      </w:r>
      <w:r w:rsidR="00C00E87">
        <w:rPr>
          <w:rFonts w:ascii="Times New Roman" w:hAnsi="Times New Roman" w:cs="Times New Roman"/>
        </w:rPr>
        <w:t xml:space="preserve"> du portrait sous le Second Empire</w:t>
      </w:r>
      <w:r w:rsidR="009D52E5">
        <w:rPr>
          <w:rFonts w:ascii="Times New Roman" w:hAnsi="Times New Roman" w:cs="Times New Roman"/>
        </w:rPr>
        <w:t xml:space="preserve">, </w:t>
      </w:r>
      <w:r w:rsidR="002E341E">
        <w:rPr>
          <w:rFonts w:ascii="Times New Roman" w:hAnsi="Times New Roman" w:cs="Times New Roman"/>
        </w:rPr>
        <w:t>prolifération souvent assimilée à</w:t>
      </w:r>
      <w:r w:rsidR="009D52E5">
        <w:rPr>
          <w:rFonts w:ascii="Times New Roman" w:hAnsi="Times New Roman" w:cs="Times New Roman"/>
        </w:rPr>
        <w:t xml:space="preserve"> une nouvelle manifestation du narcissisme des c</w:t>
      </w:r>
      <w:r w:rsidR="0005697E">
        <w:rPr>
          <w:rFonts w:ascii="Times New Roman" w:hAnsi="Times New Roman" w:cs="Times New Roman"/>
        </w:rPr>
        <w:t>omma</w:t>
      </w:r>
      <w:r w:rsidR="009D52E5">
        <w:rPr>
          <w:rFonts w:ascii="Times New Roman" w:hAnsi="Times New Roman" w:cs="Times New Roman"/>
        </w:rPr>
        <w:t>nditaires</w:t>
      </w:r>
      <w:r w:rsidR="00C00E87">
        <w:rPr>
          <w:rFonts w:ascii="Times New Roman" w:hAnsi="Times New Roman" w:cs="Times New Roman"/>
        </w:rPr>
        <w:t xml:space="preserve">. </w:t>
      </w:r>
      <w:r w:rsidR="009D52E5">
        <w:rPr>
          <w:rFonts w:ascii="Times New Roman" w:hAnsi="Times New Roman" w:cs="Times New Roman"/>
        </w:rPr>
        <w:t>Ces tableaux ont néanmoins favorisé une profonde réflexion des artistes sur un genre alors m</w:t>
      </w:r>
      <w:r w:rsidR="00C00E87">
        <w:rPr>
          <w:rFonts w:ascii="Times New Roman" w:hAnsi="Times New Roman" w:cs="Times New Roman"/>
        </w:rPr>
        <w:t>is à mal par la pho</w:t>
      </w:r>
      <w:r w:rsidR="009D52E5">
        <w:rPr>
          <w:rFonts w:ascii="Times New Roman" w:hAnsi="Times New Roman" w:cs="Times New Roman"/>
        </w:rPr>
        <w:t>tographie. L</w:t>
      </w:r>
      <w:r w:rsidR="00C00E87">
        <w:rPr>
          <w:rFonts w:ascii="Times New Roman" w:hAnsi="Times New Roman" w:cs="Times New Roman"/>
        </w:rPr>
        <w:t>e portrait peint ne peut plus</w:t>
      </w:r>
      <w:r w:rsidR="009D52E5">
        <w:rPr>
          <w:rFonts w:ascii="Times New Roman" w:hAnsi="Times New Roman" w:cs="Times New Roman"/>
        </w:rPr>
        <w:t xml:space="preserve">, en effet, </w:t>
      </w:r>
      <w:r w:rsidR="00C00E87">
        <w:rPr>
          <w:rFonts w:ascii="Times New Roman" w:hAnsi="Times New Roman" w:cs="Times New Roman"/>
        </w:rPr>
        <w:t>se contenter de ressembler au modèle, et doit livrer une vérité au-delà du mimétisme. Portrait offi</w:t>
      </w:r>
      <w:r w:rsidR="009D52E5">
        <w:rPr>
          <w:rFonts w:ascii="Times New Roman" w:hAnsi="Times New Roman" w:cs="Times New Roman"/>
        </w:rPr>
        <w:t>ciel ou</w:t>
      </w:r>
      <w:r w:rsidR="00C00E87">
        <w:rPr>
          <w:rFonts w:ascii="Times New Roman" w:hAnsi="Times New Roman" w:cs="Times New Roman"/>
        </w:rPr>
        <w:t xml:space="preserve"> privé, portrait individuel</w:t>
      </w:r>
      <w:r w:rsidR="009D52E5">
        <w:rPr>
          <w:rFonts w:ascii="Times New Roman" w:hAnsi="Times New Roman" w:cs="Times New Roman"/>
        </w:rPr>
        <w:t xml:space="preserve"> ou</w:t>
      </w:r>
      <w:r w:rsidR="00C00E87">
        <w:rPr>
          <w:rFonts w:ascii="Times New Roman" w:hAnsi="Times New Roman" w:cs="Times New Roman"/>
        </w:rPr>
        <w:t xml:space="preserve"> familial, le tableau, d’Ingres à Winterhalter ou à Cézanne, </w:t>
      </w:r>
      <w:r w:rsidR="009D52E5">
        <w:rPr>
          <w:rFonts w:ascii="Times New Roman" w:hAnsi="Times New Roman" w:cs="Times New Roman"/>
        </w:rPr>
        <w:t xml:space="preserve">témoigne </w:t>
      </w:r>
      <w:r w:rsidR="002E341E">
        <w:rPr>
          <w:rFonts w:ascii="Times New Roman" w:hAnsi="Times New Roman" w:cs="Times New Roman"/>
        </w:rPr>
        <w:t xml:space="preserve">effectivement </w:t>
      </w:r>
      <w:r w:rsidR="009D52E5">
        <w:rPr>
          <w:rFonts w:ascii="Times New Roman" w:hAnsi="Times New Roman" w:cs="Times New Roman"/>
        </w:rPr>
        <w:t xml:space="preserve">de </w:t>
      </w:r>
      <w:r w:rsidR="00C00E87">
        <w:rPr>
          <w:rFonts w:ascii="Times New Roman" w:hAnsi="Times New Roman" w:cs="Times New Roman"/>
        </w:rPr>
        <w:t xml:space="preserve">la réalité de l’individu, </w:t>
      </w:r>
      <w:r w:rsidR="009D52E5">
        <w:rPr>
          <w:rFonts w:ascii="Times New Roman" w:hAnsi="Times New Roman" w:cs="Times New Roman"/>
        </w:rPr>
        <w:t xml:space="preserve">de </w:t>
      </w:r>
      <w:r w:rsidR="00C00E87">
        <w:rPr>
          <w:rFonts w:ascii="Times New Roman" w:hAnsi="Times New Roman" w:cs="Times New Roman"/>
        </w:rPr>
        <w:t xml:space="preserve">sa personnalité, </w:t>
      </w:r>
      <w:r w:rsidR="009D52E5">
        <w:rPr>
          <w:rFonts w:ascii="Times New Roman" w:hAnsi="Times New Roman" w:cs="Times New Roman"/>
        </w:rPr>
        <w:t xml:space="preserve">de </w:t>
      </w:r>
      <w:r w:rsidR="00C00E87">
        <w:rPr>
          <w:rFonts w:ascii="Times New Roman" w:hAnsi="Times New Roman" w:cs="Times New Roman"/>
        </w:rPr>
        <w:t xml:space="preserve">son époque, </w:t>
      </w:r>
      <w:r w:rsidR="009D52E5">
        <w:rPr>
          <w:rFonts w:ascii="Times New Roman" w:hAnsi="Times New Roman" w:cs="Times New Roman"/>
        </w:rPr>
        <w:t xml:space="preserve">de </w:t>
      </w:r>
      <w:r w:rsidR="00C00E87">
        <w:rPr>
          <w:rFonts w:ascii="Times New Roman" w:hAnsi="Times New Roman" w:cs="Times New Roman"/>
        </w:rPr>
        <w:t>son milieu</w:t>
      </w:r>
      <w:r w:rsidR="002E341E">
        <w:rPr>
          <w:rFonts w:ascii="Times New Roman" w:hAnsi="Times New Roman" w:cs="Times New Roman"/>
        </w:rPr>
        <w:t>, et la mode du portrait ne nuit en rien à l’élaboration d’une avant-garde</w:t>
      </w:r>
      <w:r w:rsidR="008F5753">
        <w:rPr>
          <w:rFonts w:ascii="Times New Roman" w:hAnsi="Times New Roman" w:cs="Times New Roman"/>
        </w:rPr>
        <w:t xml:space="preserve"> artistique</w:t>
      </w:r>
      <w:r w:rsidR="002E341E">
        <w:rPr>
          <w:rFonts w:ascii="Times New Roman" w:hAnsi="Times New Roman" w:cs="Times New Roman"/>
        </w:rPr>
        <w:t>, bien au contraire</w:t>
      </w:r>
      <w:r w:rsidR="00C00E87">
        <w:rPr>
          <w:rFonts w:ascii="Times New Roman" w:hAnsi="Times New Roman" w:cs="Times New Roman"/>
        </w:rPr>
        <w:t>.</w:t>
      </w:r>
      <w:r w:rsidR="004F0AEA">
        <w:rPr>
          <w:rFonts w:ascii="Times New Roman" w:hAnsi="Times New Roman" w:cs="Times New Roman"/>
        </w:rPr>
        <w:t xml:space="preserve"> </w:t>
      </w:r>
      <w:r>
        <w:rPr>
          <w:rFonts w:ascii="Times New Roman" w:hAnsi="Times New Roman" w:cs="Times New Roman"/>
        </w:rPr>
        <w:t>Sylvie Aubenas</w:t>
      </w:r>
      <w:r w:rsidR="009D52E5">
        <w:rPr>
          <w:rFonts w:ascii="Times New Roman" w:hAnsi="Times New Roman" w:cs="Times New Roman"/>
        </w:rPr>
        <w:t>,</w:t>
      </w:r>
      <w:r w:rsidR="00726D57">
        <w:rPr>
          <w:rFonts w:ascii="Times New Roman" w:hAnsi="Times New Roman" w:cs="Times New Roman"/>
        </w:rPr>
        <w:t xml:space="preserve"> directrice du département des Estampes et de la Photographie à la Bibliothèque Nationale de </w:t>
      </w:r>
      <w:r w:rsidR="009D52E5">
        <w:rPr>
          <w:rFonts w:ascii="Times New Roman" w:hAnsi="Times New Roman" w:cs="Times New Roman"/>
        </w:rPr>
        <w:t xml:space="preserve">France, analyse quant à elle le nouveau miroir de la société des années 1850 et 1860 : la photographie. </w:t>
      </w:r>
      <w:r w:rsidR="002E341E">
        <w:rPr>
          <w:rFonts w:ascii="Times New Roman" w:hAnsi="Times New Roman" w:cs="Times New Roman"/>
        </w:rPr>
        <w:t xml:space="preserve">L’étude des poses, des visages, des vêtements, des décors, etc. permet de percevoir </w:t>
      </w:r>
      <w:r w:rsidR="0049794F">
        <w:rPr>
          <w:rFonts w:ascii="Times New Roman" w:hAnsi="Times New Roman" w:cs="Times New Roman"/>
        </w:rPr>
        <w:t>les obsessions de l’époque (mise en scène de ses ambitions, de ses succès, etc.).</w:t>
      </w:r>
      <w:r w:rsidR="004F0AEA">
        <w:rPr>
          <w:rFonts w:ascii="Times New Roman" w:hAnsi="Times New Roman" w:cs="Times New Roman"/>
        </w:rPr>
        <w:t xml:space="preserve"> </w:t>
      </w:r>
      <w:r>
        <w:rPr>
          <w:rFonts w:ascii="Times New Roman" w:hAnsi="Times New Roman" w:cs="Times New Roman"/>
        </w:rPr>
        <w:t>Michaël Vottero</w:t>
      </w:r>
      <w:r w:rsidR="0049794F">
        <w:rPr>
          <w:rFonts w:ascii="Times New Roman" w:hAnsi="Times New Roman" w:cs="Times New Roman"/>
        </w:rPr>
        <w:t xml:space="preserve">, </w:t>
      </w:r>
      <w:r w:rsidR="00726D57">
        <w:rPr>
          <w:rFonts w:ascii="Times New Roman" w:hAnsi="Times New Roman" w:cs="Times New Roman"/>
        </w:rPr>
        <w:t>conservateur des Monuments historiques</w:t>
      </w:r>
      <w:r w:rsidR="0049794F">
        <w:rPr>
          <w:rFonts w:ascii="Times New Roman" w:hAnsi="Times New Roman" w:cs="Times New Roman"/>
        </w:rPr>
        <w:t xml:space="preserve">, se penche sur un autre type à la mode, auprès du portrait et du paysage : la peinture de genre. Peu intéressés par la tradition passée, les amateurs du Second Empire préfèrent des tableaux dont les sujets se renouvellent continuellement, des représentations issues de la vie quotidienne, en un mot des sujets modernes. </w:t>
      </w:r>
      <w:r w:rsidR="004F0AEA">
        <w:rPr>
          <w:rFonts w:ascii="Times New Roman" w:hAnsi="Times New Roman" w:cs="Times New Roman"/>
        </w:rPr>
        <w:t xml:space="preserve">Enfin, </w:t>
      </w:r>
      <w:r>
        <w:rPr>
          <w:rFonts w:ascii="Times New Roman" w:hAnsi="Times New Roman" w:cs="Times New Roman"/>
        </w:rPr>
        <w:t>Emilie Bérard</w:t>
      </w:r>
      <w:r w:rsidR="0049794F">
        <w:rPr>
          <w:rFonts w:ascii="Times New Roman" w:hAnsi="Times New Roman" w:cs="Times New Roman"/>
        </w:rPr>
        <w:t>,</w:t>
      </w:r>
      <w:r w:rsidR="00726D57">
        <w:rPr>
          <w:rFonts w:ascii="Times New Roman" w:hAnsi="Times New Roman" w:cs="Times New Roman"/>
        </w:rPr>
        <w:t xml:space="preserve"> responsable du patrimoine</w:t>
      </w:r>
      <w:r w:rsidR="0049794F">
        <w:rPr>
          <w:rFonts w:ascii="Times New Roman" w:hAnsi="Times New Roman" w:cs="Times New Roman"/>
        </w:rPr>
        <w:t xml:space="preserve">, </w:t>
      </w:r>
      <w:r w:rsidR="004F0AEA">
        <w:rPr>
          <w:rFonts w:ascii="Times New Roman" w:hAnsi="Times New Roman" w:cs="Times New Roman"/>
        </w:rPr>
        <w:t>analyse l’impact des expositions universelles de 1855, 1862 et 1867 sur le rayonnement international de la maison de joaillerie Mellerio, fondée en 1613. Cette étude ponctuelle nous permet de mieux saisir l’impact de ces manifestations sur le commerce de luxe français.</w:t>
      </w:r>
    </w:p>
    <w:p w:rsidR="00740E49" w:rsidRDefault="00740E49" w:rsidP="0018522E">
      <w:pPr>
        <w:spacing w:after="0" w:line="240" w:lineRule="auto"/>
        <w:ind w:firstLine="708"/>
        <w:jc w:val="both"/>
        <w:rPr>
          <w:rFonts w:ascii="Times New Roman" w:hAnsi="Times New Roman" w:cs="Times New Roman"/>
        </w:rPr>
      </w:pPr>
    </w:p>
    <w:p w:rsidR="00740E49" w:rsidRPr="001001BA" w:rsidRDefault="00740E49" w:rsidP="009934B1">
      <w:pPr>
        <w:spacing w:after="0" w:line="240" w:lineRule="auto"/>
        <w:ind w:firstLine="708"/>
        <w:jc w:val="both"/>
        <w:rPr>
          <w:rFonts w:ascii="Times New Roman" w:hAnsi="Times New Roman" w:cs="Times New Roman"/>
        </w:rPr>
      </w:pPr>
      <w:r>
        <w:rPr>
          <w:rFonts w:ascii="Times New Roman" w:hAnsi="Times New Roman" w:cs="Times New Roman"/>
        </w:rPr>
        <w:t xml:space="preserve">La troisième partie </w:t>
      </w:r>
      <w:r w:rsidR="00476DB6">
        <w:rPr>
          <w:rFonts w:ascii="Times New Roman" w:hAnsi="Times New Roman" w:cs="Times New Roman"/>
        </w:rPr>
        <w:t>(</w:t>
      </w:r>
      <w:r>
        <w:rPr>
          <w:rFonts w:ascii="Times New Roman" w:hAnsi="Times New Roman" w:cs="Times New Roman"/>
        </w:rPr>
        <w:t>« Le goût du décor »</w:t>
      </w:r>
      <w:r w:rsidR="00476DB6">
        <w:rPr>
          <w:rFonts w:ascii="Times New Roman" w:hAnsi="Times New Roman" w:cs="Times New Roman"/>
        </w:rPr>
        <w:t xml:space="preserve">) s’attache au développement des arts décoratifs durant les dix-huit années de règne de Napoléon III. </w:t>
      </w:r>
      <w:r w:rsidRPr="00726D57">
        <w:rPr>
          <w:rFonts w:ascii="Times New Roman" w:hAnsi="Times New Roman" w:cs="Times New Roman"/>
        </w:rPr>
        <w:t>Arnaud Denis</w:t>
      </w:r>
      <w:r w:rsidR="00476DB6">
        <w:rPr>
          <w:rFonts w:ascii="Times New Roman" w:hAnsi="Times New Roman" w:cs="Times New Roman"/>
        </w:rPr>
        <w:t>,</w:t>
      </w:r>
      <w:r w:rsidR="00726D57" w:rsidRPr="00726D57">
        <w:rPr>
          <w:rFonts w:ascii="Times New Roman" w:hAnsi="Times New Roman" w:cs="Times New Roman"/>
        </w:rPr>
        <w:t xml:space="preserve"> chargé de mission auprès de la direction des collections du Mobilier national</w:t>
      </w:r>
      <w:r w:rsidR="003A02BB">
        <w:rPr>
          <w:rFonts w:ascii="Times New Roman" w:hAnsi="Times New Roman" w:cs="Times New Roman"/>
        </w:rPr>
        <w:t xml:space="preserve">, étudie l’ameublement des résidences impériales (maintien de décors anciens, nouvelles commandes pour répondre au goût du jour, à un souci de confort, au souhait d’encourager l’industrie). </w:t>
      </w:r>
      <w:r w:rsidRPr="00726D57">
        <w:rPr>
          <w:rFonts w:ascii="Times New Roman" w:hAnsi="Times New Roman" w:cs="Times New Roman"/>
        </w:rPr>
        <w:t>Audrey Gay-Mazuel</w:t>
      </w:r>
      <w:r w:rsidR="003A02BB">
        <w:rPr>
          <w:rFonts w:ascii="Times New Roman" w:hAnsi="Times New Roman" w:cs="Times New Roman"/>
        </w:rPr>
        <w:t xml:space="preserve">, </w:t>
      </w:r>
      <w:r w:rsidR="00726D57" w:rsidRPr="00726D57">
        <w:rPr>
          <w:rFonts w:ascii="Times New Roman" w:hAnsi="Times New Roman" w:cs="Times New Roman"/>
        </w:rPr>
        <w:t xml:space="preserve">conservatrice au </w:t>
      </w:r>
      <w:r w:rsidR="003A02BB">
        <w:rPr>
          <w:rFonts w:ascii="Times New Roman" w:hAnsi="Times New Roman" w:cs="Times New Roman"/>
        </w:rPr>
        <w:t>dé</w:t>
      </w:r>
      <w:r w:rsidR="00726D57" w:rsidRPr="00726D57">
        <w:rPr>
          <w:rFonts w:ascii="Times New Roman" w:hAnsi="Times New Roman" w:cs="Times New Roman"/>
        </w:rPr>
        <w:t>part</w:t>
      </w:r>
      <w:r w:rsidR="003A02BB">
        <w:rPr>
          <w:rFonts w:ascii="Times New Roman" w:hAnsi="Times New Roman" w:cs="Times New Roman"/>
        </w:rPr>
        <w:t>e</w:t>
      </w:r>
      <w:r w:rsidR="00726D57" w:rsidRPr="00726D57">
        <w:rPr>
          <w:rFonts w:ascii="Times New Roman" w:hAnsi="Times New Roman" w:cs="Times New Roman"/>
        </w:rPr>
        <w:t>ment XIX</w:t>
      </w:r>
      <w:r w:rsidR="00726D57" w:rsidRPr="00726D57">
        <w:rPr>
          <w:rFonts w:ascii="Times New Roman" w:hAnsi="Times New Roman" w:cs="Times New Roman"/>
          <w:vertAlign w:val="superscript"/>
        </w:rPr>
        <w:t>e</w:t>
      </w:r>
      <w:r w:rsidR="00726D57" w:rsidRPr="00726D57">
        <w:rPr>
          <w:rFonts w:ascii="Times New Roman" w:hAnsi="Times New Roman" w:cs="Times New Roman"/>
        </w:rPr>
        <w:t xml:space="preserve"> siècle du musée des Arts décoratifs</w:t>
      </w:r>
      <w:r w:rsidR="003A02BB">
        <w:rPr>
          <w:rFonts w:ascii="Times New Roman" w:hAnsi="Times New Roman" w:cs="Times New Roman"/>
        </w:rPr>
        <w:t xml:space="preserve">, complète cette étude d’habitations officielles par l’examen des plans, des croquis et des photos d’une demeure privée disparue : la maison du Prince Napoléon, au 18 avenue Montaigne. Cette construction fastueuse, officiellement « pompéienne » mais décidément éclectique, a profondément marqué son époque et manifestait le désir de Jérôme Napoléon Bonaparte de se positionner comme héritier </w:t>
      </w:r>
      <w:r w:rsidR="00EE066D">
        <w:rPr>
          <w:rFonts w:ascii="Times New Roman" w:hAnsi="Times New Roman" w:cs="Times New Roman"/>
        </w:rPr>
        <w:t>stylistique du Premier Empire. Reflet également d’une personnalité hors normes, l’Abbadia, le château d’Antoine d’Abbadie</w:t>
      </w:r>
      <w:r w:rsidR="008B3428">
        <w:rPr>
          <w:rFonts w:ascii="Times New Roman" w:hAnsi="Times New Roman" w:cs="Times New Roman"/>
        </w:rPr>
        <w:t xml:space="preserve">, géographe et mécène, est au centre de la communication de </w:t>
      </w:r>
      <w:r w:rsidRPr="00726D57">
        <w:rPr>
          <w:rFonts w:ascii="Times New Roman" w:hAnsi="Times New Roman" w:cs="Times New Roman"/>
        </w:rPr>
        <w:t>Viviane Delpech</w:t>
      </w:r>
      <w:r w:rsidR="001001BA">
        <w:rPr>
          <w:rFonts w:ascii="Times New Roman" w:hAnsi="Times New Roman" w:cs="Times New Roman"/>
        </w:rPr>
        <w:t>,</w:t>
      </w:r>
      <w:r w:rsidR="00726D57" w:rsidRPr="00726D57">
        <w:rPr>
          <w:rFonts w:ascii="Times New Roman" w:hAnsi="Times New Roman" w:cs="Times New Roman"/>
        </w:rPr>
        <w:t xml:space="preserve"> chercheuse associée au département d’Histoire de l’art et d’Archéologie de l’université </w:t>
      </w:r>
      <w:r w:rsidR="00D13AE9">
        <w:rPr>
          <w:rFonts w:ascii="Times New Roman" w:hAnsi="Times New Roman" w:cs="Times New Roman"/>
        </w:rPr>
        <w:t>de Pau et des Pays de l’Adour</w:t>
      </w:r>
      <w:r w:rsidR="008B3428">
        <w:rPr>
          <w:rFonts w:ascii="Times New Roman" w:hAnsi="Times New Roman" w:cs="Times New Roman"/>
        </w:rPr>
        <w:t xml:space="preserve">. L’œuvre des architectes Viollet-le-Duc et Duthoit – à la fois lieu de villégiature et laboratoire savant, puisque la construction comporte </w:t>
      </w:r>
      <w:r w:rsidR="00FA0CC5">
        <w:rPr>
          <w:rFonts w:ascii="Times New Roman" w:hAnsi="Times New Roman" w:cs="Times New Roman"/>
        </w:rPr>
        <w:t xml:space="preserve">un observatoire astrogéophysique </w:t>
      </w:r>
      <w:r w:rsidR="001001BA">
        <w:rPr>
          <w:rFonts w:ascii="Times New Roman" w:hAnsi="Times New Roman" w:cs="Times New Roman"/>
        </w:rPr>
        <w:t>–</w:t>
      </w:r>
      <w:r w:rsidR="00FA0CC5">
        <w:rPr>
          <w:rFonts w:ascii="Times New Roman" w:hAnsi="Times New Roman" w:cs="Times New Roman"/>
        </w:rPr>
        <w:t xml:space="preserve"> </w:t>
      </w:r>
      <w:r w:rsidR="008B3428">
        <w:rPr>
          <w:rFonts w:ascii="Times New Roman" w:hAnsi="Times New Roman" w:cs="Times New Roman"/>
        </w:rPr>
        <w:t>mêle historicisme, romantisme, exotisme et fonctionnalisme, preuve, encore une fois, que les c</w:t>
      </w:r>
      <w:r w:rsidR="0005697E">
        <w:rPr>
          <w:rFonts w:ascii="Times New Roman" w:hAnsi="Times New Roman" w:cs="Times New Roman"/>
        </w:rPr>
        <w:t>omma</w:t>
      </w:r>
      <w:bookmarkStart w:id="0" w:name="_GoBack"/>
      <w:bookmarkEnd w:id="0"/>
      <w:r w:rsidR="008B3428">
        <w:rPr>
          <w:rFonts w:ascii="Times New Roman" w:hAnsi="Times New Roman" w:cs="Times New Roman"/>
        </w:rPr>
        <w:t>nditaires du Second Empire, ici le maître d’œuvre, ne se détachent en aucun cas de la modernité</w:t>
      </w:r>
      <w:r w:rsidR="00FA0CC5">
        <w:rPr>
          <w:rFonts w:ascii="Times New Roman" w:hAnsi="Times New Roman" w:cs="Times New Roman"/>
        </w:rPr>
        <w:t xml:space="preserve">. </w:t>
      </w:r>
      <w:r w:rsidRPr="001001BA">
        <w:rPr>
          <w:rFonts w:ascii="Times New Roman" w:hAnsi="Times New Roman" w:cs="Times New Roman"/>
        </w:rPr>
        <w:t>Yves Badetz</w:t>
      </w:r>
      <w:r w:rsidR="001001BA">
        <w:rPr>
          <w:rFonts w:ascii="Times New Roman" w:hAnsi="Times New Roman" w:cs="Times New Roman"/>
        </w:rPr>
        <w:t xml:space="preserve"> examine les</w:t>
      </w:r>
      <w:r w:rsidR="00FA0CC5" w:rsidRPr="001001BA">
        <w:rPr>
          <w:rFonts w:ascii="Times New Roman" w:hAnsi="Times New Roman" w:cs="Times New Roman"/>
        </w:rPr>
        <w:t xml:space="preserve"> lieu</w:t>
      </w:r>
      <w:r w:rsidR="001001BA">
        <w:rPr>
          <w:rFonts w:ascii="Times New Roman" w:hAnsi="Times New Roman" w:cs="Times New Roman"/>
        </w:rPr>
        <w:t>x</w:t>
      </w:r>
      <w:r w:rsidR="00FA0CC5" w:rsidRPr="001001BA">
        <w:rPr>
          <w:rFonts w:ascii="Times New Roman" w:hAnsi="Times New Roman" w:cs="Times New Roman"/>
        </w:rPr>
        <w:t xml:space="preserve"> de villégiature </w:t>
      </w:r>
      <w:r w:rsidR="001001BA">
        <w:rPr>
          <w:rFonts w:ascii="Times New Roman" w:hAnsi="Times New Roman" w:cs="Times New Roman"/>
        </w:rPr>
        <w:t xml:space="preserve">de la famille impériale, </w:t>
      </w:r>
      <w:r w:rsidR="00FA0CC5" w:rsidRPr="001001BA">
        <w:rPr>
          <w:rFonts w:ascii="Times New Roman" w:hAnsi="Times New Roman" w:cs="Times New Roman"/>
        </w:rPr>
        <w:t xml:space="preserve"> Biarritz</w:t>
      </w:r>
      <w:r w:rsidR="001001BA">
        <w:rPr>
          <w:rFonts w:ascii="Times New Roman" w:hAnsi="Times New Roman" w:cs="Times New Roman"/>
        </w:rPr>
        <w:t xml:space="preserve"> et Marseille, qui se détachent des autres lieus de résidences officiels, où domine plutôt un goût passéiste : l’impératrice privilégie meubles (style) Louis XVI et sièges confortables. Dans les résidences balnéaires</w:t>
      </w:r>
      <w:r w:rsidR="009934B1">
        <w:rPr>
          <w:rFonts w:ascii="Times New Roman" w:hAnsi="Times New Roman" w:cs="Times New Roman"/>
        </w:rPr>
        <w:t xml:space="preserve"> domine</w:t>
      </w:r>
      <w:r w:rsidR="008F5753">
        <w:rPr>
          <w:rFonts w:ascii="Times New Roman" w:hAnsi="Times New Roman" w:cs="Times New Roman"/>
        </w:rPr>
        <w:t xml:space="preserve"> plutôt</w:t>
      </w:r>
      <w:r w:rsidR="009934B1">
        <w:rPr>
          <w:rFonts w:ascii="Times New Roman" w:hAnsi="Times New Roman" w:cs="Times New Roman"/>
        </w:rPr>
        <w:t xml:space="preserve"> une volonté hygiéniste très moderne.</w:t>
      </w:r>
    </w:p>
    <w:p w:rsidR="00822B79" w:rsidRPr="00822B79" w:rsidRDefault="00740E49" w:rsidP="0018522E">
      <w:pPr>
        <w:spacing w:after="0" w:line="240" w:lineRule="auto"/>
        <w:ind w:firstLine="708"/>
        <w:jc w:val="both"/>
        <w:rPr>
          <w:rFonts w:ascii="Times New Roman" w:hAnsi="Times New Roman" w:cs="Times New Roman"/>
        </w:rPr>
      </w:pPr>
      <w:r w:rsidRPr="00822B79">
        <w:rPr>
          <w:rFonts w:ascii="Times New Roman" w:hAnsi="Times New Roman" w:cs="Times New Roman"/>
        </w:rPr>
        <w:t>La</w:t>
      </w:r>
      <w:r w:rsidRPr="00740E49">
        <w:rPr>
          <w:rFonts w:ascii="Times New Roman" w:hAnsi="Times New Roman" w:cs="Times New Roman"/>
        </w:rPr>
        <w:t xml:space="preserve"> quatrième partie</w:t>
      </w:r>
      <w:r w:rsidR="001D04C9">
        <w:rPr>
          <w:rFonts w:ascii="Times New Roman" w:hAnsi="Times New Roman" w:cs="Times New Roman"/>
        </w:rPr>
        <w:t xml:space="preserve">, </w:t>
      </w:r>
      <w:r w:rsidR="00822B79">
        <w:rPr>
          <w:rFonts w:ascii="Times New Roman" w:hAnsi="Times New Roman" w:cs="Times New Roman"/>
        </w:rPr>
        <w:t xml:space="preserve">« </w:t>
      </w:r>
      <w:r w:rsidR="00822B79" w:rsidRPr="00822B79">
        <w:rPr>
          <w:rFonts w:ascii="Times New Roman" w:hAnsi="Times New Roman" w:cs="Times New Roman"/>
        </w:rPr>
        <w:t>La ville et ses spec</w:t>
      </w:r>
      <w:r w:rsidR="00822B79">
        <w:rPr>
          <w:rFonts w:ascii="Times New Roman" w:hAnsi="Times New Roman" w:cs="Times New Roman"/>
        </w:rPr>
        <w:t>t</w:t>
      </w:r>
      <w:r w:rsidR="00822B79" w:rsidRPr="00822B79">
        <w:rPr>
          <w:rFonts w:ascii="Times New Roman" w:hAnsi="Times New Roman" w:cs="Times New Roman"/>
        </w:rPr>
        <w:t>ateurs</w:t>
      </w:r>
      <w:r w:rsidR="00822B79">
        <w:rPr>
          <w:rFonts w:ascii="Times New Roman" w:hAnsi="Times New Roman" w:cs="Times New Roman"/>
        </w:rPr>
        <w:t xml:space="preserve"> »</w:t>
      </w:r>
      <w:r w:rsidR="001D04C9">
        <w:rPr>
          <w:rFonts w:ascii="Times New Roman" w:hAnsi="Times New Roman" w:cs="Times New Roman"/>
        </w:rPr>
        <w:t>,</w:t>
      </w:r>
      <w:r w:rsidR="009934B1">
        <w:rPr>
          <w:rFonts w:ascii="Times New Roman" w:hAnsi="Times New Roman" w:cs="Times New Roman"/>
        </w:rPr>
        <w:t xml:space="preserve"> </w:t>
      </w:r>
      <w:r w:rsidR="001D04C9">
        <w:rPr>
          <w:rFonts w:ascii="Times New Roman" w:hAnsi="Times New Roman" w:cs="Times New Roman"/>
        </w:rPr>
        <w:t>est consacrée à la politique urbanistique, et aux scènes théâtrale et lyrique.</w:t>
      </w:r>
      <w:r w:rsidR="009934B1">
        <w:rPr>
          <w:rFonts w:ascii="Times New Roman" w:hAnsi="Times New Roman" w:cs="Times New Roman"/>
        </w:rPr>
        <w:t xml:space="preserve"> </w:t>
      </w:r>
      <w:r w:rsidR="00822B79">
        <w:rPr>
          <w:rFonts w:ascii="Times New Roman" w:hAnsi="Times New Roman" w:cs="Times New Roman"/>
        </w:rPr>
        <w:t>François Loyer</w:t>
      </w:r>
      <w:r w:rsidR="009934B1">
        <w:rPr>
          <w:rFonts w:ascii="Times New Roman" w:hAnsi="Times New Roman" w:cs="Times New Roman"/>
        </w:rPr>
        <w:t>,</w:t>
      </w:r>
      <w:r w:rsidR="002D23E8">
        <w:rPr>
          <w:rFonts w:ascii="Times New Roman" w:hAnsi="Times New Roman" w:cs="Times New Roman"/>
        </w:rPr>
        <w:t xml:space="preserve"> directeur de recherche honoraire au CNRS</w:t>
      </w:r>
      <w:r w:rsidR="009934B1">
        <w:rPr>
          <w:rFonts w:ascii="Times New Roman" w:hAnsi="Times New Roman" w:cs="Times New Roman"/>
        </w:rPr>
        <w:t>, revient sur l’une des innovations napoléoniennes les plus connues du grand public : les modifications urbanistiques des grandes agglomérations (Paris, Lyon, Toulouse, etc.). Il replace l’haussmannisme dans ses justes mesures,</w:t>
      </w:r>
      <w:r w:rsidR="0020192B">
        <w:rPr>
          <w:rFonts w:ascii="Times New Roman" w:hAnsi="Times New Roman" w:cs="Times New Roman"/>
        </w:rPr>
        <w:t xml:space="preserve"> et nuances les innovations</w:t>
      </w:r>
      <w:r w:rsidR="009934B1">
        <w:rPr>
          <w:rFonts w:ascii="Times New Roman" w:hAnsi="Times New Roman" w:cs="Times New Roman"/>
        </w:rPr>
        <w:t xml:space="preserve"> exagérément revendiquée</w:t>
      </w:r>
      <w:r w:rsidR="0020192B">
        <w:rPr>
          <w:rFonts w:ascii="Times New Roman" w:hAnsi="Times New Roman" w:cs="Times New Roman"/>
        </w:rPr>
        <w:t>s</w:t>
      </w:r>
      <w:r w:rsidR="009934B1">
        <w:rPr>
          <w:rFonts w:ascii="Times New Roman" w:hAnsi="Times New Roman" w:cs="Times New Roman"/>
        </w:rPr>
        <w:t xml:space="preserve"> par </w:t>
      </w:r>
      <w:r w:rsidR="0020192B">
        <w:rPr>
          <w:rFonts w:ascii="Times New Roman" w:hAnsi="Times New Roman" w:cs="Times New Roman"/>
        </w:rPr>
        <w:t xml:space="preserve">Haussmann. Loyer rappelle, entre autres, la longue tradition urbanistique de l’Italie à la Renaissance, et le rôle de précurseur joué ici par la Monarchie de Juillet. </w:t>
      </w:r>
      <w:r w:rsidR="00822B79">
        <w:rPr>
          <w:rFonts w:ascii="Times New Roman" w:hAnsi="Times New Roman" w:cs="Times New Roman"/>
        </w:rPr>
        <w:t>Jean-Claude Yon</w:t>
      </w:r>
      <w:r w:rsidR="0020192B">
        <w:rPr>
          <w:rFonts w:ascii="Times New Roman" w:hAnsi="Times New Roman" w:cs="Times New Roman"/>
        </w:rPr>
        <w:t>,</w:t>
      </w:r>
      <w:r w:rsidR="002D23E8">
        <w:rPr>
          <w:rFonts w:ascii="Times New Roman" w:hAnsi="Times New Roman" w:cs="Times New Roman"/>
        </w:rPr>
        <w:t xml:space="preserve"> professeur d’histoire contemporaine à l’université de Versailles Saint-Quentin-en-Yvelines</w:t>
      </w:r>
      <w:r w:rsidR="0020192B">
        <w:rPr>
          <w:rFonts w:ascii="Times New Roman" w:hAnsi="Times New Roman" w:cs="Times New Roman"/>
        </w:rPr>
        <w:t xml:space="preserve">, dresse le panorama de l’organisation des spectacles parisiens, dans les années 1850 et 1860. Il s’intéresse plus particulièrement au paysage théâtral français, modifié comme jamais auparavant par le régime en place. </w:t>
      </w:r>
      <w:r w:rsidR="00822B79">
        <w:rPr>
          <w:rFonts w:ascii="Times New Roman" w:hAnsi="Times New Roman" w:cs="Times New Roman"/>
        </w:rPr>
        <w:t>Alice Thomine-Berrada</w:t>
      </w:r>
      <w:r w:rsidR="0020192B">
        <w:rPr>
          <w:rFonts w:ascii="Times New Roman" w:hAnsi="Times New Roman" w:cs="Times New Roman"/>
        </w:rPr>
        <w:t xml:space="preserve">, </w:t>
      </w:r>
      <w:r w:rsidR="002D23E8">
        <w:rPr>
          <w:rFonts w:ascii="Times New Roman" w:hAnsi="Times New Roman" w:cs="Times New Roman"/>
        </w:rPr>
        <w:t xml:space="preserve"> conservatrice du département peinture au musée d’Orsay</w:t>
      </w:r>
      <w:r w:rsidR="0020192B">
        <w:rPr>
          <w:rFonts w:ascii="Times New Roman" w:hAnsi="Times New Roman" w:cs="Times New Roman"/>
        </w:rPr>
        <w:t>, prolonge l’étude urbanistique de François Loyer, et se focalise plus particulièrement sur l’aspect t</w:t>
      </w:r>
      <w:r w:rsidR="008F5753">
        <w:rPr>
          <w:rFonts w:ascii="Times New Roman" w:hAnsi="Times New Roman" w:cs="Times New Roman"/>
        </w:rPr>
        <w:t>héâtral</w:t>
      </w:r>
      <w:r w:rsidR="001C7B3F">
        <w:rPr>
          <w:rFonts w:ascii="Times New Roman" w:hAnsi="Times New Roman" w:cs="Times New Roman"/>
        </w:rPr>
        <w:t xml:space="preserve"> du projet haussmannien, construit</w:t>
      </w:r>
      <w:r w:rsidR="00457D0F">
        <w:rPr>
          <w:rFonts w:ascii="Times New Roman" w:hAnsi="Times New Roman" w:cs="Times New Roman"/>
        </w:rPr>
        <w:t xml:space="preserve"> sur des effets de continuité entre intérieur et extérieur. </w:t>
      </w:r>
      <w:r w:rsidR="00822B79">
        <w:rPr>
          <w:rFonts w:ascii="Times New Roman" w:hAnsi="Times New Roman" w:cs="Times New Roman"/>
        </w:rPr>
        <w:t>Hervé Lacombe</w:t>
      </w:r>
      <w:r w:rsidR="00457D0F">
        <w:rPr>
          <w:rFonts w:ascii="Times New Roman" w:hAnsi="Times New Roman" w:cs="Times New Roman"/>
        </w:rPr>
        <w:t xml:space="preserve">, </w:t>
      </w:r>
      <w:r w:rsidR="002D23E8">
        <w:rPr>
          <w:rFonts w:ascii="Times New Roman" w:hAnsi="Times New Roman" w:cs="Times New Roman"/>
        </w:rPr>
        <w:t>professeur de musicologie à l’université de Renne 2</w:t>
      </w:r>
      <w:r w:rsidR="00457D0F">
        <w:rPr>
          <w:rFonts w:ascii="Times New Roman" w:hAnsi="Times New Roman" w:cs="Times New Roman"/>
        </w:rPr>
        <w:t>, reconstitue l’atmosphère musicale du Second Empire, qui ne se superpose évidemment pas systématiquement à ce que les auditeurs actuels ont retenu du très vaste répertoire de l’époque. Il revient également sur le déplacement de l’innovation théâtrale, de l’Opéra et de l’Opéra Comique, au Théâtre</w:t>
      </w:r>
      <w:r w:rsidR="001D04C9">
        <w:rPr>
          <w:rFonts w:ascii="Times New Roman" w:hAnsi="Times New Roman" w:cs="Times New Roman"/>
        </w:rPr>
        <w:t>-</w:t>
      </w:r>
      <w:r w:rsidR="00457D0F">
        <w:rPr>
          <w:rFonts w:ascii="Times New Roman" w:hAnsi="Times New Roman" w:cs="Times New Roman"/>
        </w:rPr>
        <w:t>Lyrique et aux Bouffes-Parisiens.</w:t>
      </w:r>
    </w:p>
    <w:p w:rsidR="00C40079" w:rsidRPr="00822B79" w:rsidRDefault="001D04C9" w:rsidP="00CE5554">
      <w:pPr>
        <w:spacing w:after="0" w:line="240" w:lineRule="auto"/>
        <w:ind w:firstLine="708"/>
        <w:jc w:val="both"/>
        <w:rPr>
          <w:rFonts w:ascii="Times New Roman" w:hAnsi="Times New Roman" w:cs="Times New Roman"/>
        </w:rPr>
      </w:pPr>
      <w:r>
        <w:rPr>
          <w:rFonts w:ascii="Times New Roman" w:hAnsi="Times New Roman" w:cs="Times New Roman"/>
        </w:rPr>
        <w:t>Enfin,</w:t>
      </w:r>
      <w:r w:rsidR="00822B79">
        <w:rPr>
          <w:rFonts w:ascii="Times New Roman" w:hAnsi="Times New Roman" w:cs="Times New Roman"/>
        </w:rPr>
        <w:t xml:space="preserve"> « Les scènes de l’art, le salon, les expositions universelles »</w:t>
      </w:r>
      <w:r w:rsidR="00EE1C26">
        <w:rPr>
          <w:rFonts w:ascii="Times New Roman" w:hAnsi="Times New Roman" w:cs="Times New Roman"/>
        </w:rPr>
        <w:t xml:space="preserve"> traite des grandes manifestations artistiques du règne : les Salons officiel et « des refusés » de 1863, </w:t>
      </w:r>
      <w:r w:rsidR="00F34800">
        <w:rPr>
          <w:rFonts w:ascii="Times New Roman" w:hAnsi="Times New Roman" w:cs="Times New Roman"/>
        </w:rPr>
        <w:t>et les expositions universelles françaises</w:t>
      </w:r>
      <w:r w:rsidR="008F5753">
        <w:rPr>
          <w:rFonts w:ascii="Times New Roman" w:hAnsi="Times New Roman" w:cs="Times New Roman"/>
        </w:rPr>
        <w:t>. Le S</w:t>
      </w:r>
      <w:r>
        <w:rPr>
          <w:rFonts w:ascii="Times New Roman" w:hAnsi="Times New Roman" w:cs="Times New Roman"/>
        </w:rPr>
        <w:t>alon de 1863 constitue un tournant dans l’histoire de la peinture française, car il rend manifeste le désir des artistes d’abandonner un monde imaginaire inspiré par la litt</w:t>
      </w:r>
      <w:r w:rsidR="0063431A">
        <w:rPr>
          <w:rFonts w:ascii="Times New Roman" w:hAnsi="Times New Roman" w:cs="Times New Roman"/>
        </w:rPr>
        <w:t>érature et l’histoire au profit d’une transcription de la vie réelle. Les critiques de 1863 ne comprennent cependant pas le rôle majeur de Manet dans cette évolution, et il faut attendre 1870 pour que son impact sur la nouvelle génération soit enfin reconnu (</w:t>
      </w:r>
      <w:r w:rsidR="00822B79" w:rsidRPr="001D04C9">
        <w:rPr>
          <w:rFonts w:ascii="Times New Roman" w:hAnsi="Times New Roman" w:cs="Times New Roman"/>
        </w:rPr>
        <w:t>Nicole R. Myers</w:t>
      </w:r>
      <w:r w:rsidRPr="001D04C9">
        <w:rPr>
          <w:rFonts w:ascii="Times New Roman" w:hAnsi="Times New Roman" w:cs="Times New Roman"/>
        </w:rPr>
        <w:t xml:space="preserve">, </w:t>
      </w:r>
      <w:r w:rsidR="002D23E8" w:rsidRPr="001D04C9">
        <w:rPr>
          <w:rFonts w:ascii="Times New Roman" w:hAnsi="Times New Roman" w:cs="Times New Roman"/>
        </w:rPr>
        <w:t>conservatrice au Dallas Museum of Art</w:t>
      </w:r>
      <w:r w:rsidR="0063431A">
        <w:rPr>
          <w:rFonts w:ascii="Times New Roman" w:hAnsi="Times New Roman" w:cs="Times New Roman"/>
        </w:rPr>
        <w:t>). Le nombre él</w:t>
      </w:r>
      <w:r w:rsidR="008F5753">
        <w:rPr>
          <w:rFonts w:ascii="Times New Roman" w:hAnsi="Times New Roman" w:cs="Times New Roman"/>
        </w:rPr>
        <w:t>evé d’artistes écartés du Salon</w:t>
      </w:r>
      <w:r w:rsidR="0063431A">
        <w:rPr>
          <w:rFonts w:ascii="Times New Roman" w:hAnsi="Times New Roman" w:cs="Times New Roman"/>
        </w:rPr>
        <w:t xml:space="preserve"> de 1863 justifie la création du Salon des refusés, dont </w:t>
      </w:r>
      <w:r w:rsidR="00822B79">
        <w:rPr>
          <w:rFonts w:ascii="Times New Roman" w:hAnsi="Times New Roman" w:cs="Times New Roman"/>
        </w:rPr>
        <w:t>Isabelle Cahn</w:t>
      </w:r>
      <w:r w:rsidR="002D23E8">
        <w:rPr>
          <w:rFonts w:ascii="Times New Roman" w:hAnsi="Times New Roman" w:cs="Times New Roman"/>
        </w:rPr>
        <w:t xml:space="preserve"> </w:t>
      </w:r>
      <w:r w:rsidR="0063431A">
        <w:rPr>
          <w:rFonts w:ascii="Times New Roman" w:hAnsi="Times New Roman" w:cs="Times New Roman"/>
        </w:rPr>
        <w:t>(</w:t>
      </w:r>
      <w:r w:rsidR="002D23E8">
        <w:rPr>
          <w:rFonts w:ascii="Times New Roman" w:hAnsi="Times New Roman" w:cs="Times New Roman"/>
        </w:rPr>
        <w:t>conservatrice en chef du département peinture du musée d’Orsay</w:t>
      </w:r>
      <w:r w:rsidR="0063431A">
        <w:rPr>
          <w:rFonts w:ascii="Times New Roman" w:hAnsi="Times New Roman" w:cs="Times New Roman"/>
        </w:rPr>
        <w:t>) propose un bilan. Aucune tendance est</w:t>
      </w:r>
      <w:r w:rsidR="00294D2A">
        <w:rPr>
          <w:rFonts w:ascii="Times New Roman" w:hAnsi="Times New Roman" w:cs="Times New Roman"/>
        </w:rPr>
        <w:t xml:space="preserve">hétique dominante ne se dégage, mais cette manifestation parallèle </w:t>
      </w:r>
      <w:r w:rsidR="00EE1C26">
        <w:rPr>
          <w:rFonts w:ascii="Times New Roman" w:hAnsi="Times New Roman" w:cs="Times New Roman"/>
        </w:rPr>
        <w:t>–</w:t>
      </w:r>
      <w:r w:rsidR="00294D2A">
        <w:rPr>
          <w:rFonts w:ascii="Times New Roman" w:hAnsi="Times New Roman" w:cs="Times New Roman"/>
        </w:rPr>
        <w:t xml:space="preserve"> reconnue par Napoléon III qui y achète des œuvres pour les résidences impériales – favorise l’émancipation des artistes</w:t>
      </w:r>
      <w:r w:rsidR="00F34800">
        <w:rPr>
          <w:rFonts w:ascii="Times New Roman" w:hAnsi="Times New Roman" w:cs="Times New Roman"/>
        </w:rPr>
        <w:t>, et met à mal le mythe de l’artiste incompris puisque même des œuvres médiocres bénéficient d’un accrochage</w:t>
      </w:r>
      <w:r w:rsidR="00294D2A">
        <w:rPr>
          <w:rFonts w:ascii="Times New Roman" w:hAnsi="Times New Roman" w:cs="Times New Roman"/>
        </w:rPr>
        <w:t>.</w:t>
      </w:r>
      <w:r w:rsidR="00F34800">
        <w:rPr>
          <w:rFonts w:ascii="Times New Roman" w:hAnsi="Times New Roman" w:cs="Times New Roman"/>
        </w:rPr>
        <w:t xml:space="preserve"> </w:t>
      </w:r>
      <w:r w:rsidR="00822B79">
        <w:rPr>
          <w:rFonts w:ascii="Times New Roman" w:hAnsi="Times New Roman" w:cs="Times New Roman"/>
        </w:rPr>
        <w:t>Laure de Margerie</w:t>
      </w:r>
      <w:r w:rsidR="00F34800">
        <w:rPr>
          <w:rFonts w:ascii="Times New Roman" w:hAnsi="Times New Roman" w:cs="Times New Roman"/>
        </w:rPr>
        <w:t>,</w:t>
      </w:r>
      <w:r w:rsidR="002D23E8">
        <w:rPr>
          <w:rFonts w:ascii="Times New Roman" w:hAnsi="Times New Roman" w:cs="Times New Roman"/>
        </w:rPr>
        <w:t xml:space="preserve"> directrice du Répertoire de sculpture française</w:t>
      </w:r>
      <w:r w:rsidR="00F34800">
        <w:rPr>
          <w:rFonts w:ascii="Times New Roman" w:hAnsi="Times New Roman" w:cs="Times New Roman"/>
        </w:rPr>
        <w:t xml:space="preserve">, prolonge l’analyse du Salon de 1863 par une étude des sculptures présentées et démontre que, dans ce domaine, les avant-gardes se trouvent dans le Salon officiel, et non dans le Salon des refusés. </w:t>
      </w:r>
      <w:r w:rsidR="00822B79">
        <w:rPr>
          <w:rFonts w:ascii="Times New Roman" w:hAnsi="Times New Roman" w:cs="Times New Roman"/>
        </w:rPr>
        <w:t>Yves Badetz</w:t>
      </w:r>
      <w:r w:rsidR="00F34800">
        <w:rPr>
          <w:rFonts w:ascii="Times New Roman" w:hAnsi="Times New Roman" w:cs="Times New Roman"/>
        </w:rPr>
        <w:t xml:space="preserve"> et </w:t>
      </w:r>
      <w:r w:rsidR="00822B79">
        <w:rPr>
          <w:rFonts w:ascii="Times New Roman" w:hAnsi="Times New Roman" w:cs="Times New Roman"/>
        </w:rPr>
        <w:t>Ana Debenedetti</w:t>
      </w:r>
      <w:r w:rsidR="00F34800">
        <w:rPr>
          <w:rFonts w:ascii="Times New Roman" w:hAnsi="Times New Roman" w:cs="Times New Roman"/>
        </w:rPr>
        <w:t xml:space="preserve"> (conservatri</w:t>
      </w:r>
      <w:r w:rsidR="002D23E8">
        <w:rPr>
          <w:rFonts w:ascii="Times New Roman" w:hAnsi="Times New Roman" w:cs="Times New Roman"/>
        </w:rPr>
        <w:t>ce du département peinture du Victoria &amp; Albert Museum</w:t>
      </w:r>
      <w:r w:rsidR="00F34800">
        <w:rPr>
          <w:rFonts w:ascii="Times New Roman" w:hAnsi="Times New Roman" w:cs="Times New Roman"/>
        </w:rPr>
        <w:t xml:space="preserve">) complètent ces conclusions par l’analyse d’une autre vitrine de l’art et de l’artisanat </w:t>
      </w:r>
      <w:r w:rsidR="00F34800">
        <w:rPr>
          <w:rFonts w:ascii="Times New Roman" w:hAnsi="Times New Roman" w:cs="Times New Roman"/>
        </w:rPr>
        <w:lastRenderedPageBreak/>
        <w:t xml:space="preserve">français : les expositions universelles. Le premier étudie le goût du Second Empire pour le style </w:t>
      </w:r>
      <w:r w:rsidR="00CE5554">
        <w:rPr>
          <w:rFonts w:ascii="Times New Roman" w:hAnsi="Times New Roman" w:cs="Times New Roman"/>
        </w:rPr>
        <w:t>Louis XVI et le néogrec, et son maintien, donc, de goûts traditionnels en ameublement. Le véritable marqueur de modernité tient dans la première participation du Japon à une manifestation</w:t>
      </w:r>
      <w:r w:rsidR="008F5753">
        <w:rPr>
          <w:rFonts w:ascii="Times New Roman" w:hAnsi="Times New Roman" w:cs="Times New Roman"/>
        </w:rPr>
        <w:t xml:space="preserve"> européenne</w:t>
      </w:r>
      <w:r w:rsidR="00CE5554">
        <w:rPr>
          <w:rFonts w:ascii="Times New Roman" w:hAnsi="Times New Roman" w:cs="Times New Roman"/>
        </w:rPr>
        <w:t> : fortement impressionnés, les artistes donneront les premiers signes d’un japonisme qui se manifestera plus concrètement dans l’Art Nouveau. La seconde s’intéresse à la concurrence entre France et Angleterre, et aux inquiétudes des autorités françaises lorsqu’elles constatent que la valorisation de leurs prouesses techniques et artisanales se concrétise par une transposition de ces compétences de l’autre côté de la Manche.</w:t>
      </w:r>
    </w:p>
    <w:p w:rsidR="00413D03" w:rsidRDefault="00C40079" w:rsidP="00CE5554">
      <w:pPr>
        <w:spacing w:after="0" w:line="240" w:lineRule="auto"/>
        <w:ind w:firstLine="708"/>
        <w:jc w:val="both"/>
        <w:rPr>
          <w:rFonts w:ascii="Times New Roman" w:hAnsi="Times New Roman" w:cs="Times New Roman"/>
        </w:rPr>
      </w:pPr>
      <w:r w:rsidRPr="00C40079">
        <w:rPr>
          <w:rFonts w:ascii="Times New Roman" w:hAnsi="Times New Roman" w:cs="Times New Roman"/>
          <w:i/>
        </w:rPr>
        <w:t>Spectaculaire Second Empire</w:t>
      </w:r>
      <w:r>
        <w:rPr>
          <w:rFonts w:ascii="Times New Roman" w:hAnsi="Times New Roman" w:cs="Times New Roman"/>
        </w:rPr>
        <w:t xml:space="preserve"> tient ses promesses liminaires. Le lecteur </w:t>
      </w:r>
      <w:r w:rsidR="00413D03">
        <w:rPr>
          <w:rFonts w:ascii="Times New Roman" w:hAnsi="Times New Roman" w:cs="Times New Roman"/>
        </w:rPr>
        <w:t>comprend l’importance fondamentale des spectacles et des mises en scène dans les pratiques sociales, politiques, artistiques et urbanistiques de l’époque. La société bourgeoise perd ses idéaux politiques avec l’échec de la révolution de 1848 et la mise en place d’un régime autoritaire, et, dès lors que la vie publique ne lui apporte que des déceptions, s’investit davantage dans la vie privée. L’individu cherche avant tout à développer son identité et à s’offrir un quotidien divertissant et confortable. De là na</w:t>
      </w:r>
      <w:r w:rsidR="00C023D5">
        <w:rPr>
          <w:rFonts w:ascii="Times New Roman" w:hAnsi="Times New Roman" w:cs="Times New Roman"/>
        </w:rPr>
        <w:t>issent</w:t>
      </w:r>
      <w:r w:rsidR="00413D03">
        <w:rPr>
          <w:rFonts w:ascii="Times New Roman" w:hAnsi="Times New Roman" w:cs="Times New Roman"/>
        </w:rPr>
        <w:t>, notamment, le culte de l’objet</w:t>
      </w:r>
      <w:r w:rsidR="00C023D5">
        <w:rPr>
          <w:rFonts w:ascii="Times New Roman" w:hAnsi="Times New Roman" w:cs="Times New Roman"/>
        </w:rPr>
        <w:t xml:space="preserve"> et la recherche effrénée des plaisirs</w:t>
      </w:r>
      <w:r w:rsidR="00413D03">
        <w:rPr>
          <w:rFonts w:ascii="Times New Roman" w:hAnsi="Times New Roman" w:cs="Times New Roman"/>
        </w:rPr>
        <w:t>.</w:t>
      </w:r>
      <w:r w:rsidR="00CE5554">
        <w:rPr>
          <w:rFonts w:ascii="Times New Roman" w:hAnsi="Times New Roman" w:cs="Times New Roman"/>
        </w:rPr>
        <w:t xml:space="preserve"> L’ouvrage</w:t>
      </w:r>
      <w:r w:rsidR="00C023D5">
        <w:rPr>
          <w:rFonts w:ascii="Times New Roman" w:hAnsi="Times New Roman" w:cs="Times New Roman"/>
        </w:rPr>
        <w:t xml:space="preserve"> permet, par exemple, de comprendre comment les avant-gardes réaliste et naturaliste se structurent en réaction contre la surenchère des illusions dans ce spectacle perpétuel.</w:t>
      </w:r>
      <w:r w:rsidR="00CE5554">
        <w:rPr>
          <w:rFonts w:ascii="Times New Roman" w:hAnsi="Times New Roman" w:cs="Times New Roman"/>
        </w:rPr>
        <w:t xml:space="preserve"> </w:t>
      </w:r>
      <w:r w:rsidR="00C023D5">
        <w:rPr>
          <w:rFonts w:ascii="Times New Roman" w:hAnsi="Times New Roman" w:cs="Times New Roman"/>
        </w:rPr>
        <w:t xml:space="preserve">L’apport essentiel du présent volume consiste donc en une attention minutieuse accordée à la reconstitution du climat </w:t>
      </w:r>
      <w:r w:rsidR="00740E49">
        <w:rPr>
          <w:rFonts w:ascii="Times New Roman" w:hAnsi="Times New Roman" w:cs="Times New Roman"/>
        </w:rPr>
        <w:t xml:space="preserve">politique, économique et social </w:t>
      </w:r>
      <w:r w:rsidR="00C023D5">
        <w:rPr>
          <w:rFonts w:ascii="Times New Roman" w:hAnsi="Times New Roman" w:cs="Times New Roman"/>
        </w:rPr>
        <w:t xml:space="preserve">dans lequel </w:t>
      </w:r>
      <w:r w:rsidR="00740E49">
        <w:rPr>
          <w:rFonts w:ascii="Times New Roman" w:hAnsi="Times New Roman" w:cs="Times New Roman"/>
        </w:rPr>
        <w:t xml:space="preserve">les artistes français ont élaboré </w:t>
      </w:r>
      <w:r w:rsidR="00C023D5">
        <w:rPr>
          <w:rFonts w:ascii="Times New Roman" w:hAnsi="Times New Roman" w:cs="Times New Roman"/>
        </w:rPr>
        <w:t>des œuvres d’art majeures du XIX</w:t>
      </w:r>
      <w:r w:rsidR="00C023D5" w:rsidRPr="00C023D5">
        <w:rPr>
          <w:rFonts w:ascii="Times New Roman" w:hAnsi="Times New Roman" w:cs="Times New Roman"/>
          <w:vertAlign w:val="superscript"/>
        </w:rPr>
        <w:t>e</w:t>
      </w:r>
      <w:r w:rsidR="008F5753">
        <w:rPr>
          <w:rFonts w:ascii="Times New Roman" w:hAnsi="Times New Roman" w:cs="Times New Roman"/>
        </w:rPr>
        <w:t xml:space="preserve"> siècle</w:t>
      </w:r>
      <w:r w:rsidR="00740E49">
        <w:rPr>
          <w:rFonts w:ascii="Times New Roman" w:hAnsi="Times New Roman" w:cs="Times New Roman"/>
        </w:rPr>
        <w:t xml:space="preserve">, </w:t>
      </w:r>
      <w:r w:rsidR="00C023D5">
        <w:rPr>
          <w:rFonts w:ascii="Times New Roman" w:hAnsi="Times New Roman" w:cs="Times New Roman"/>
        </w:rPr>
        <w:t>dans des domaines aussi variés que la peinture, la sculpture, l’architecture, la photographie, la joaillerie</w:t>
      </w:r>
      <w:r w:rsidR="00740E49">
        <w:rPr>
          <w:rFonts w:ascii="Times New Roman" w:hAnsi="Times New Roman" w:cs="Times New Roman"/>
        </w:rPr>
        <w:t xml:space="preserve">, l’ébénisterie, la céramique, etc. </w:t>
      </w:r>
      <w:r w:rsidR="00413D03">
        <w:rPr>
          <w:rFonts w:ascii="Times New Roman" w:hAnsi="Times New Roman" w:cs="Times New Roman"/>
        </w:rPr>
        <w:t xml:space="preserve">Une riche bibliographie permet </w:t>
      </w:r>
      <w:r w:rsidR="00CE5554">
        <w:rPr>
          <w:rFonts w:ascii="Times New Roman" w:hAnsi="Times New Roman" w:cs="Times New Roman"/>
        </w:rPr>
        <w:t xml:space="preserve">également </w:t>
      </w:r>
      <w:r w:rsidR="00413D03">
        <w:rPr>
          <w:rFonts w:ascii="Times New Roman" w:hAnsi="Times New Roman" w:cs="Times New Roman"/>
        </w:rPr>
        <w:t xml:space="preserve">de compléter </w:t>
      </w:r>
      <w:r w:rsidR="00CE5554">
        <w:rPr>
          <w:rFonts w:ascii="Times New Roman" w:hAnsi="Times New Roman" w:cs="Times New Roman"/>
        </w:rPr>
        <w:t xml:space="preserve">les contributions </w:t>
      </w:r>
      <w:r w:rsidR="008F5753">
        <w:rPr>
          <w:rFonts w:ascii="Times New Roman" w:hAnsi="Times New Roman" w:cs="Times New Roman"/>
        </w:rPr>
        <w:t xml:space="preserve">ambitieuses </w:t>
      </w:r>
      <w:r w:rsidR="00CE5554">
        <w:rPr>
          <w:rFonts w:ascii="Times New Roman" w:hAnsi="Times New Roman" w:cs="Times New Roman"/>
        </w:rPr>
        <w:t>reprises dans le catalogue</w:t>
      </w:r>
      <w:r w:rsidR="00413D03">
        <w:rPr>
          <w:rFonts w:ascii="Times New Roman" w:hAnsi="Times New Roman" w:cs="Times New Roman"/>
        </w:rPr>
        <w:t>.</w:t>
      </w:r>
    </w:p>
    <w:p w:rsidR="00413D03" w:rsidRPr="00C40079" w:rsidRDefault="00CE5554" w:rsidP="0018522E">
      <w:pPr>
        <w:spacing w:after="0" w:line="240" w:lineRule="auto"/>
        <w:ind w:firstLine="708"/>
        <w:jc w:val="both"/>
        <w:rPr>
          <w:rFonts w:ascii="Times New Roman" w:hAnsi="Times New Roman" w:cs="Times New Roman"/>
        </w:rPr>
      </w:pPr>
      <w:r>
        <w:rPr>
          <w:rFonts w:ascii="Times New Roman" w:hAnsi="Times New Roman" w:cs="Times New Roman"/>
        </w:rPr>
        <w:t xml:space="preserve">Nous émettons cependant quelques réserves sur la structure du volume, et le regroupement des communications. </w:t>
      </w:r>
      <w:r w:rsidR="00D6084A">
        <w:rPr>
          <w:rFonts w:ascii="Times New Roman" w:hAnsi="Times New Roman" w:cs="Times New Roman"/>
        </w:rPr>
        <w:t>Si « Le goût du décor » constitue un ensemble homogène, qui permet effectivement au lecteur de mieux percer les goûts éclectiques du Second Empire en matière d’ameublement et d’architecture, « Une société en représentation » ne semble pas présenter la même cohérence. Les deux premières communications, respectivement consacrées au portrait peint et au portrait photographique se répondent parfaitement, et la troisième étude, une analyse de la peinture de genre comme portrait de la société impériale y trouve sans doute également sa place. Toutefois, l’étude des créations de la maison Mellerio, aussi intéressante soit elle, semble plutôt occuper cette place par hasard. Enfin, le</w:t>
      </w:r>
      <w:r w:rsidR="00413D03">
        <w:rPr>
          <w:rFonts w:ascii="Times New Roman" w:hAnsi="Times New Roman" w:cs="Times New Roman"/>
        </w:rPr>
        <w:t xml:space="preserve"> catalogu</w:t>
      </w:r>
      <w:r w:rsidR="00D6084A">
        <w:rPr>
          <w:rFonts w:ascii="Times New Roman" w:hAnsi="Times New Roman" w:cs="Times New Roman"/>
        </w:rPr>
        <w:t>e étant</w:t>
      </w:r>
      <w:r w:rsidR="00413D03">
        <w:rPr>
          <w:rFonts w:ascii="Times New Roman" w:hAnsi="Times New Roman" w:cs="Times New Roman"/>
        </w:rPr>
        <w:t xml:space="preserve"> également destiné à un lectorat moins averti</w:t>
      </w:r>
      <w:r w:rsidR="00D6084A">
        <w:rPr>
          <w:rFonts w:ascii="Times New Roman" w:hAnsi="Times New Roman" w:cs="Times New Roman"/>
        </w:rPr>
        <w:t xml:space="preserve">, peut-être </w:t>
      </w:r>
      <w:r w:rsidR="00413D03">
        <w:rPr>
          <w:rFonts w:ascii="Times New Roman" w:hAnsi="Times New Roman" w:cs="Times New Roman"/>
        </w:rPr>
        <w:t>la chronologie aurait</w:t>
      </w:r>
      <w:r w:rsidR="00D6084A">
        <w:rPr>
          <w:rFonts w:ascii="Times New Roman" w:hAnsi="Times New Roman" w:cs="Times New Roman"/>
        </w:rPr>
        <w:t>-elle pu ouvrir, et non clore, le volume, afin d’offrir au lecteur lambda le cadre historique nécessaire à la consultation des diverses communications.</w:t>
      </w:r>
    </w:p>
    <w:p w:rsidR="000A5B41" w:rsidRDefault="000A5B41" w:rsidP="0018522E">
      <w:pPr>
        <w:spacing w:after="0" w:line="240" w:lineRule="auto"/>
        <w:ind w:firstLine="708"/>
        <w:jc w:val="both"/>
        <w:rPr>
          <w:rFonts w:ascii="Times New Roman" w:hAnsi="Times New Roman" w:cs="Times New Roman"/>
        </w:rPr>
      </w:pPr>
    </w:p>
    <w:p w:rsidR="000A5B41" w:rsidRDefault="000A5B41" w:rsidP="0018522E">
      <w:pPr>
        <w:spacing w:after="0" w:line="240" w:lineRule="auto"/>
        <w:ind w:firstLine="708"/>
        <w:jc w:val="both"/>
        <w:rPr>
          <w:rFonts w:ascii="Times New Roman" w:hAnsi="Times New Roman" w:cs="Times New Roman"/>
        </w:rPr>
      </w:pPr>
    </w:p>
    <w:p w:rsidR="000A5B41" w:rsidRDefault="000A5B41" w:rsidP="0018522E">
      <w:pPr>
        <w:spacing w:after="0" w:line="240" w:lineRule="auto"/>
        <w:ind w:firstLine="708"/>
        <w:jc w:val="both"/>
        <w:rPr>
          <w:rFonts w:ascii="Times New Roman" w:hAnsi="Times New Roman" w:cs="Times New Roman"/>
        </w:rPr>
      </w:pPr>
    </w:p>
    <w:p w:rsidR="000A5B41" w:rsidRPr="0018522E" w:rsidRDefault="000A5B41" w:rsidP="0018522E">
      <w:pPr>
        <w:spacing w:after="0" w:line="240" w:lineRule="auto"/>
        <w:ind w:firstLine="708"/>
        <w:jc w:val="both"/>
        <w:rPr>
          <w:rFonts w:ascii="Times New Roman" w:hAnsi="Times New Roman" w:cs="Times New Roman"/>
        </w:rPr>
      </w:pPr>
    </w:p>
    <w:sectPr w:rsidR="000A5B41" w:rsidRPr="0018522E" w:rsidSect="00260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2"/>
  </w:compat>
  <w:rsids>
    <w:rsidRoot w:val="000477E2"/>
    <w:rsid w:val="000477E2"/>
    <w:rsid w:val="0005697E"/>
    <w:rsid w:val="000A5B41"/>
    <w:rsid w:val="001001BA"/>
    <w:rsid w:val="0018522E"/>
    <w:rsid w:val="001C7B3F"/>
    <w:rsid w:val="001D04C9"/>
    <w:rsid w:val="0020192B"/>
    <w:rsid w:val="00260984"/>
    <w:rsid w:val="00294D2A"/>
    <w:rsid w:val="002D23E8"/>
    <w:rsid w:val="002E341E"/>
    <w:rsid w:val="003A02BB"/>
    <w:rsid w:val="003E6BCE"/>
    <w:rsid w:val="00413D03"/>
    <w:rsid w:val="00457D0F"/>
    <w:rsid w:val="00476DB6"/>
    <w:rsid w:val="0049794F"/>
    <w:rsid w:val="004F0AEA"/>
    <w:rsid w:val="0063431A"/>
    <w:rsid w:val="00694F07"/>
    <w:rsid w:val="00726D57"/>
    <w:rsid w:val="00740E49"/>
    <w:rsid w:val="00822B79"/>
    <w:rsid w:val="008B3428"/>
    <w:rsid w:val="008F5753"/>
    <w:rsid w:val="009934B1"/>
    <w:rsid w:val="009C3040"/>
    <w:rsid w:val="009D52E5"/>
    <w:rsid w:val="00BC7287"/>
    <w:rsid w:val="00BF48B4"/>
    <w:rsid w:val="00C00E87"/>
    <w:rsid w:val="00C023D5"/>
    <w:rsid w:val="00C175A3"/>
    <w:rsid w:val="00C40079"/>
    <w:rsid w:val="00CE5554"/>
    <w:rsid w:val="00D13AE9"/>
    <w:rsid w:val="00D6084A"/>
    <w:rsid w:val="00E26DFE"/>
    <w:rsid w:val="00EA11E4"/>
    <w:rsid w:val="00EE066D"/>
    <w:rsid w:val="00EE1C26"/>
    <w:rsid w:val="00F34800"/>
    <w:rsid w:val="00FA0C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A60A"/>
  <w15:docId w15:val="{2859B5AC-E87B-42C2-90A5-B6440ECA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09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C3040"/>
    <w:rPr>
      <w:sz w:val="16"/>
      <w:szCs w:val="16"/>
    </w:rPr>
  </w:style>
  <w:style w:type="paragraph" w:styleId="Commentaire">
    <w:name w:val="annotation text"/>
    <w:basedOn w:val="Normal"/>
    <w:link w:val="CommentaireCar"/>
    <w:uiPriority w:val="99"/>
    <w:semiHidden/>
    <w:unhideWhenUsed/>
    <w:rsid w:val="009C3040"/>
    <w:pPr>
      <w:spacing w:line="240" w:lineRule="auto"/>
    </w:pPr>
    <w:rPr>
      <w:sz w:val="20"/>
      <w:szCs w:val="20"/>
    </w:rPr>
  </w:style>
  <w:style w:type="character" w:customStyle="1" w:styleId="CommentaireCar">
    <w:name w:val="Commentaire Car"/>
    <w:basedOn w:val="Policepardfaut"/>
    <w:link w:val="Commentaire"/>
    <w:uiPriority w:val="99"/>
    <w:semiHidden/>
    <w:rsid w:val="009C3040"/>
    <w:rPr>
      <w:sz w:val="20"/>
      <w:szCs w:val="20"/>
    </w:rPr>
  </w:style>
  <w:style w:type="paragraph" w:styleId="Objetducommentaire">
    <w:name w:val="annotation subject"/>
    <w:basedOn w:val="Commentaire"/>
    <w:next w:val="Commentaire"/>
    <w:link w:val="ObjetducommentaireCar"/>
    <w:uiPriority w:val="99"/>
    <w:semiHidden/>
    <w:unhideWhenUsed/>
    <w:rsid w:val="009C3040"/>
    <w:rPr>
      <w:b/>
      <w:bCs/>
    </w:rPr>
  </w:style>
  <w:style w:type="character" w:customStyle="1" w:styleId="ObjetducommentaireCar">
    <w:name w:val="Objet du commentaire Car"/>
    <w:basedOn w:val="CommentaireCar"/>
    <w:link w:val="Objetducommentaire"/>
    <w:uiPriority w:val="99"/>
    <w:semiHidden/>
    <w:rsid w:val="009C3040"/>
    <w:rPr>
      <w:b/>
      <w:bCs/>
      <w:sz w:val="20"/>
      <w:szCs w:val="20"/>
    </w:rPr>
  </w:style>
  <w:style w:type="paragraph" w:styleId="Textedebulles">
    <w:name w:val="Balloon Text"/>
    <w:basedOn w:val="Normal"/>
    <w:link w:val="TextedebullesCar"/>
    <w:uiPriority w:val="99"/>
    <w:semiHidden/>
    <w:unhideWhenUsed/>
    <w:rsid w:val="009C30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DEB9-7C51-41AF-8B5F-D7BDFA37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4294967241</TotalTime>
  <Pages>3</Pages>
  <Words>2065</Words>
  <Characters>11363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RONDOU</dc:creator>
  <cp:lastModifiedBy>Rondou</cp:lastModifiedBy>
  <cp:revision>3</cp:revision>
  <dcterms:created xsi:type="dcterms:W3CDTF">2017-05-11T01:09:00Z</dcterms:created>
  <dcterms:modified xsi:type="dcterms:W3CDTF">2017-05-11T14:15:00Z</dcterms:modified>
</cp:coreProperties>
</file>