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7FFB" w:rsidRPr="00636677" w:rsidRDefault="00636677" w:rsidP="00751254">
      <w:pPr>
        <w:spacing w:after="0" w:line="240" w:lineRule="auto"/>
        <w:jc w:val="both"/>
        <w:rPr>
          <w:rFonts w:ascii="Times New Roman" w:hAnsi="Times New Roman" w:cs="Times New Roman"/>
          <w:b/>
        </w:rPr>
      </w:pPr>
      <w:r w:rsidRPr="00636677">
        <w:rPr>
          <w:rFonts w:ascii="Times New Roman" w:hAnsi="Times New Roman" w:cs="Times New Roman"/>
          <w:b/>
        </w:rPr>
        <w:t xml:space="preserve">Regina </w:t>
      </w:r>
      <w:proofErr w:type="spellStart"/>
      <w:r w:rsidRPr="00636677">
        <w:rPr>
          <w:rFonts w:ascii="Times New Roman" w:hAnsi="Times New Roman" w:cs="Times New Roman"/>
          <w:b/>
        </w:rPr>
        <w:t>Kaltenbrunner</w:t>
      </w:r>
      <w:proofErr w:type="spellEnd"/>
      <w:r w:rsidRPr="00636677">
        <w:rPr>
          <w:rFonts w:ascii="Times New Roman" w:hAnsi="Times New Roman" w:cs="Times New Roman"/>
          <w:b/>
        </w:rPr>
        <w:t xml:space="preserve"> et Xavier Salmon (éd.), </w:t>
      </w:r>
      <w:r w:rsidR="00F07FFB" w:rsidRPr="00636677">
        <w:rPr>
          <w:rFonts w:ascii="Times New Roman" w:hAnsi="Times New Roman" w:cs="Times New Roman"/>
          <w:b/>
          <w:i/>
        </w:rPr>
        <w:t>Geste baroque, collections de Salzbourg</w:t>
      </w:r>
      <w:r w:rsidRPr="00636677">
        <w:rPr>
          <w:rFonts w:ascii="Times New Roman" w:hAnsi="Times New Roman" w:cs="Times New Roman"/>
          <w:b/>
        </w:rPr>
        <w:t>. Pari</w:t>
      </w:r>
      <w:r w:rsidR="00C27CA2">
        <w:rPr>
          <w:rFonts w:ascii="Times New Roman" w:hAnsi="Times New Roman" w:cs="Times New Roman"/>
          <w:b/>
        </w:rPr>
        <w:t>s, Editions du Louvre et Somogy-</w:t>
      </w:r>
      <w:r w:rsidRPr="00636677">
        <w:rPr>
          <w:rFonts w:ascii="Times New Roman" w:hAnsi="Times New Roman" w:cs="Times New Roman"/>
          <w:b/>
        </w:rPr>
        <w:t>éditions d’art, 2016, 272 p.</w:t>
      </w:r>
    </w:p>
    <w:p w:rsidR="00636677" w:rsidRPr="00636677" w:rsidRDefault="00636677" w:rsidP="00751254">
      <w:pPr>
        <w:spacing w:after="0" w:line="240" w:lineRule="auto"/>
        <w:jc w:val="both"/>
        <w:rPr>
          <w:rFonts w:ascii="Times New Roman" w:hAnsi="Times New Roman" w:cs="Times New Roman"/>
        </w:rPr>
      </w:pPr>
    </w:p>
    <w:p w:rsidR="00636677" w:rsidRDefault="00636677" w:rsidP="00751254">
      <w:pPr>
        <w:spacing w:after="0" w:line="240" w:lineRule="auto"/>
        <w:ind w:firstLine="708"/>
        <w:jc w:val="both"/>
        <w:rPr>
          <w:rFonts w:ascii="Times New Roman" w:hAnsi="Times New Roman" w:cs="Times New Roman"/>
        </w:rPr>
      </w:pPr>
      <w:r>
        <w:rPr>
          <w:rFonts w:ascii="Times New Roman" w:hAnsi="Times New Roman" w:cs="Times New Roman"/>
        </w:rPr>
        <w:t xml:space="preserve">Regina </w:t>
      </w:r>
      <w:proofErr w:type="spellStart"/>
      <w:r>
        <w:rPr>
          <w:rFonts w:ascii="Times New Roman" w:hAnsi="Times New Roman" w:cs="Times New Roman"/>
        </w:rPr>
        <w:t>Kaltenbrunner</w:t>
      </w:r>
      <w:proofErr w:type="spellEnd"/>
      <w:r>
        <w:rPr>
          <w:rFonts w:ascii="Times New Roman" w:hAnsi="Times New Roman" w:cs="Times New Roman"/>
        </w:rPr>
        <w:t xml:space="preserve">, responsable de la collection </w:t>
      </w:r>
      <w:proofErr w:type="spellStart"/>
      <w:r>
        <w:rPr>
          <w:rFonts w:ascii="Times New Roman" w:hAnsi="Times New Roman" w:cs="Times New Roman"/>
        </w:rPr>
        <w:t>Rossacher</w:t>
      </w:r>
      <w:proofErr w:type="spellEnd"/>
      <w:r>
        <w:rPr>
          <w:rFonts w:ascii="Times New Roman" w:hAnsi="Times New Roman" w:cs="Times New Roman"/>
        </w:rPr>
        <w:t xml:space="preserve"> au </w:t>
      </w:r>
      <w:proofErr w:type="spellStart"/>
      <w:r>
        <w:rPr>
          <w:rFonts w:ascii="Times New Roman" w:hAnsi="Times New Roman" w:cs="Times New Roman"/>
        </w:rPr>
        <w:t>Salsburg</w:t>
      </w:r>
      <w:proofErr w:type="spellEnd"/>
      <w:r>
        <w:rPr>
          <w:rFonts w:ascii="Times New Roman" w:hAnsi="Times New Roman" w:cs="Times New Roman"/>
        </w:rPr>
        <w:t xml:space="preserve"> Museum, et Xavier Salmon, conservateur général du patrimoine e</w:t>
      </w:r>
      <w:r w:rsidR="00C27CA2">
        <w:rPr>
          <w:rFonts w:ascii="Times New Roman" w:hAnsi="Times New Roman" w:cs="Times New Roman"/>
        </w:rPr>
        <w:t>t directeur du département des a</w:t>
      </w:r>
      <w:r>
        <w:rPr>
          <w:rFonts w:ascii="Times New Roman" w:hAnsi="Times New Roman" w:cs="Times New Roman"/>
        </w:rPr>
        <w:t xml:space="preserve">rts graphiques du musée du Louvre, </w:t>
      </w:r>
      <w:r w:rsidR="00751254">
        <w:rPr>
          <w:rFonts w:ascii="Times New Roman" w:hAnsi="Times New Roman" w:cs="Times New Roman"/>
        </w:rPr>
        <w:t>ont rassemblé une équipe de chercheurs allemands, principalement des collaborateurs du musée de Salzbourg, afin de rappeler l’importance de la création artistique salzbourgeoise à l’époque baroque. Pouvoir laïc et pouvoir religieux multiplient, en effet, les commandes et offrent à de grands artistes allemands et autrichiens une scène idéale pour la démonstration de leur talent. S</w:t>
      </w:r>
      <w:r w:rsidR="00C27CA2">
        <w:rPr>
          <w:rFonts w:ascii="Times New Roman" w:hAnsi="Times New Roman" w:cs="Times New Roman"/>
        </w:rPr>
        <w:t>ous</w:t>
      </w:r>
      <w:r w:rsidR="00751254">
        <w:rPr>
          <w:rFonts w:ascii="Times New Roman" w:hAnsi="Times New Roman" w:cs="Times New Roman"/>
        </w:rPr>
        <w:t xml:space="preserve"> l’impulsion des Princes-Evêques, la cité millénaire multiplie les chantiers jusqu’en 1803</w:t>
      </w:r>
      <w:r w:rsidR="00121EDE">
        <w:rPr>
          <w:rFonts w:ascii="Times New Roman" w:hAnsi="Times New Roman" w:cs="Times New Roman"/>
        </w:rPr>
        <w:t>, à la veille de l’occupation française (1809-1810) et de l’annexion à l’empire austro-hongrois</w:t>
      </w:r>
      <w:r w:rsidR="00751254">
        <w:rPr>
          <w:rFonts w:ascii="Times New Roman" w:hAnsi="Times New Roman" w:cs="Times New Roman"/>
        </w:rPr>
        <w:t xml:space="preserve">. Certes, Salzbourg demeure dans les esprits la ville de la musique (Mozart naît en 1756), mais son mécénat favorise également l’épanouissement de l’architecture, de </w:t>
      </w:r>
      <w:r w:rsidR="004F74C0">
        <w:rPr>
          <w:rFonts w:ascii="Times New Roman" w:hAnsi="Times New Roman" w:cs="Times New Roman"/>
        </w:rPr>
        <w:t xml:space="preserve">la </w:t>
      </w:r>
      <w:r w:rsidR="00751254">
        <w:rPr>
          <w:rFonts w:ascii="Times New Roman" w:hAnsi="Times New Roman" w:cs="Times New Roman"/>
        </w:rPr>
        <w:t>peinture et de la sculpture.</w:t>
      </w:r>
      <w:r w:rsidR="0048098C">
        <w:rPr>
          <w:rFonts w:ascii="Times New Roman" w:hAnsi="Times New Roman" w:cs="Times New Roman"/>
        </w:rPr>
        <w:t xml:space="preserve"> Une richesse qui donne naissance à une exposition, au Louvre, dont le présent volume constitue le catalogue. Divers musées de Salzbourg (Salzburg Museum, </w:t>
      </w:r>
      <w:proofErr w:type="spellStart"/>
      <w:r w:rsidR="0048098C">
        <w:rPr>
          <w:rFonts w:ascii="Times New Roman" w:hAnsi="Times New Roman" w:cs="Times New Roman"/>
        </w:rPr>
        <w:t>Residenzgalerie</w:t>
      </w:r>
      <w:proofErr w:type="spellEnd"/>
      <w:r w:rsidR="0048098C">
        <w:rPr>
          <w:rFonts w:ascii="Times New Roman" w:hAnsi="Times New Roman" w:cs="Times New Roman"/>
        </w:rPr>
        <w:t>, musée de l’abbaye Saint-Pierre) et quelques édifices religieux (église de l’université de Salzbourg, église</w:t>
      </w:r>
      <w:r w:rsidR="004F74C0">
        <w:rPr>
          <w:rFonts w:ascii="Times New Roman" w:hAnsi="Times New Roman" w:cs="Times New Roman"/>
        </w:rPr>
        <w:t xml:space="preserve"> paroissiale Saint-</w:t>
      </w:r>
      <w:proofErr w:type="spellStart"/>
      <w:r w:rsidR="004F74C0">
        <w:rPr>
          <w:rFonts w:ascii="Times New Roman" w:hAnsi="Times New Roman" w:cs="Times New Roman"/>
        </w:rPr>
        <w:t>Pirmin</w:t>
      </w:r>
      <w:proofErr w:type="spellEnd"/>
      <w:r w:rsidR="004F74C0">
        <w:rPr>
          <w:rFonts w:ascii="Times New Roman" w:hAnsi="Times New Roman" w:cs="Times New Roman"/>
        </w:rPr>
        <w:t>) ont prêté une centaine d’œuvres (dessins, peintures, sculptures), minutieusement détaillées dans la seconde partie de l’ouvrage, afin de permettre au lecteur/visiteur de mieux saisir la portée du rayonnement artistique de la ville.</w:t>
      </w:r>
    </w:p>
    <w:p w:rsidR="0021567C" w:rsidRDefault="0021567C" w:rsidP="00751254">
      <w:pPr>
        <w:spacing w:after="0" w:line="240" w:lineRule="auto"/>
        <w:ind w:firstLine="708"/>
        <w:jc w:val="both"/>
        <w:rPr>
          <w:rFonts w:ascii="Times New Roman" w:hAnsi="Times New Roman" w:cs="Times New Roman"/>
        </w:rPr>
      </w:pPr>
      <w:r>
        <w:rPr>
          <w:rFonts w:ascii="Times New Roman" w:hAnsi="Times New Roman" w:cs="Times New Roman"/>
        </w:rPr>
        <w:t>L’ouvrage suit deux lignes directrices principales : (1) une analyse du Salzbourg baroque, de ses édifices et des artistes qui lui sont liés ; et (2) une présentation du milieu artistique salzbourgeois.</w:t>
      </w:r>
      <w:r w:rsidR="00CF3B10">
        <w:rPr>
          <w:rFonts w:ascii="Times New Roman" w:hAnsi="Times New Roman" w:cs="Times New Roman"/>
        </w:rPr>
        <w:t xml:space="preserve"> Ces réflexions</w:t>
      </w:r>
      <w:r w:rsidR="00C2100D">
        <w:rPr>
          <w:rFonts w:ascii="Times New Roman" w:hAnsi="Times New Roman" w:cs="Times New Roman"/>
        </w:rPr>
        <w:t xml:space="preserve"> s’articulent en deux parties : </w:t>
      </w:r>
      <w:r w:rsidR="00C2100D">
        <w:rPr>
          <w:rFonts w:ascii="Times New Roman" w:hAnsi="Times New Roman" w:cs="Times New Roman"/>
          <w:i/>
        </w:rPr>
        <w:t>Essais</w:t>
      </w:r>
      <w:r w:rsidR="00C2100D">
        <w:rPr>
          <w:rFonts w:ascii="Times New Roman" w:hAnsi="Times New Roman" w:cs="Times New Roman"/>
        </w:rPr>
        <w:t xml:space="preserve"> comporte deux études introductives</w:t>
      </w:r>
      <w:r w:rsidR="00B433BC">
        <w:rPr>
          <w:rFonts w:ascii="Times New Roman" w:hAnsi="Times New Roman" w:cs="Times New Roman"/>
        </w:rPr>
        <w:t xml:space="preserve"> qui permettent de mieux comprendre le contexte d’élaboration des œuvres exposées ; </w:t>
      </w:r>
      <w:r w:rsidR="00B433BC">
        <w:rPr>
          <w:rFonts w:ascii="Times New Roman" w:hAnsi="Times New Roman" w:cs="Times New Roman"/>
          <w:i/>
        </w:rPr>
        <w:t>Catalogue</w:t>
      </w:r>
      <w:r w:rsidR="00B433BC">
        <w:rPr>
          <w:rFonts w:ascii="Times New Roman" w:hAnsi="Times New Roman" w:cs="Times New Roman"/>
        </w:rPr>
        <w:t xml:space="preserve"> analyse minutieusement les pièces présentées (artiste, commanditaire, provenance, lieu de conservation, technique, etc.), et les organise en fonction du medium artistique utilisé. Cette présentation permet au lecteur de mieux saisir l’évolution du baroque salzbourgeois dans ces diverses manifestations.</w:t>
      </w:r>
    </w:p>
    <w:p w:rsidR="00B433BC" w:rsidRDefault="00B433BC" w:rsidP="003B1CA1">
      <w:pPr>
        <w:spacing w:after="0" w:line="240" w:lineRule="auto"/>
        <w:ind w:firstLine="708"/>
        <w:jc w:val="both"/>
        <w:rPr>
          <w:rFonts w:ascii="Times New Roman" w:hAnsi="Times New Roman" w:cs="Times New Roman"/>
        </w:rPr>
      </w:pPr>
      <w:r>
        <w:rPr>
          <w:rFonts w:ascii="Times New Roman" w:hAnsi="Times New Roman" w:cs="Times New Roman"/>
        </w:rPr>
        <w:t xml:space="preserve">Dans </w:t>
      </w:r>
      <w:r>
        <w:rPr>
          <w:rFonts w:ascii="Times New Roman" w:hAnsi="Times New Roman" w:cs="Times New Roman"/>
          <w:i/>
        </w:rPr>
        <w:t>Salzbourg, théâtre baroque</w:t>
      </w:r>
      <w:r>
        <w:rPr>
          <w:rFonts w:ascii="Times New Roman" w:hAnsi="Times New Roman" w:cs="Times New Roman"/>
        </w:rPr>
        <w:t xml:space="preserve">, Ulrich </w:t>
      </w:r>
      <w:proofErr w:type="spellStart"/>
      <w:r>
        <w:rPr>
          <w:rFonts w:ascii="Times New Roman" w:hAnsi="Times New Roman" w:cs="Times New Roman"/>
        </w:rPr>
        <w:t>Nefzger</w:t>
      </w:r>
      <w:proofErr w:type="spellEnd"/>
      <w:r>
        <w:rPr>
          <w:rFonts w:ascii="Times New Roman" w:hAnsi="Times New Roman" w:cs="Times New Roman"/>
        </w:rPr>
        <w:t>, professeur honoraire d’histoire de l’art de l’université de Salzbourg, étudie l’originalité artistique et culturelle du Salzbourg baroque</w:t>
      </w:r>
      <w:r w:rsidR="003B1CA1">
        <w:rPr>
          <w:rFonts w:ascii="Times New Roman" w:hAnsi="Times New Roman" w:cs="Times New Roman"/>
        </w:rPr>
        <w:t xml:space="preserve">, sur la base de quelques exemples (la cathédrale, la fontaine </w:t>
      </w:r>
      <w:r w:rsidR="00C901D1">
        <w:rPr>
          <w:rFonts w:ascii="Times New Roman" w:hAnsi="Times New Roman" w:cs="Times New Roman"/>
        </w:rPr>
        <w:t xml:space="preserve">de la Résidence, l’université, </w:t>
      </w:r>
      <w:r w:rsidR="003B1CA1">
        <w:rPr>
          <w:rFonts w:ascii="Times New Roman" w:hAnsi="Times New Roman" w:cs="Times New Roman"/>
        </w:rPr>
        <w:t xml:space="preserve">le château </w:t>
      </w:r>
      <w:proofErr w:type="spellStart"/>
      <w:r w:rsidR="003B1CA1">
        <w:rPr>
          <w:rFonts w:ascii="Times New Roman" w:hAnsi="Times New Roman" w:cs="Times New Roman"/>
        </w:rPr>
        <w:t>Mirabell</w:t>
      </w:r>
      <w:proofErr w:type="spellEnd"/>
      <w:r w:rsidR="003B1CA1">
        <w:rPr>
          <w:rFonts w:ascii="Times New Roman" w:hAnsi="Times New Roman" w:cs="Times New Roman"/>
        </w:rPr>
        <w:t>, etc.). Il privilégie une approche structurelle et comparative, et non une vue d’ensemble chronologique, afin de mieux cerner ces spécificités</w:t>
      </w:r>
      <w:r w:rsidR="00A23FB9">
        <w:rPr>
          <w:rFonts w:ascii="Times New Roman" w:hAnsi="Times New Roman" w:cs="Times New Roman"/>
        </w:rPr>
        <w:t>, approfondies dans les notices du catalogue (goût pour l’illusion d’optique, gamme chromatique lumineuse, polychromie de la statuaire)</w:t>
      </w:r>
      <w:r w:rsidR="003B1CA1">
        <w:rPr>
          <w:rFonts w:ascii="Times New Roman" w:hAnsi="Times New Roman" w:cs="Times New Roman"/>
        </w:rPr>
        <w:t>.</w:t>
      </w:r>
    </w:p>
    <w:p w:rsidR="004346C3" w:rsidRDefault="004346C3" w:rsidP="003B1CA1">
      <w:pPr>
        <w:spacing w:after="0" w:line="240" w:lineRule="auto"/>
        <w:ind w:firstLine="708"/>
        <w:jc w:val="both"/>
        <w:rPr>
          <w:rFonts w:ascii="Times New Roman" w:hAnsi="Times New Roman" w:cs="Times New Roman"/>
        </w:rPr>
      </w:pPr>
      <w:r>
        <w:rPr>
          <w:rFonts w:ascii="Times New Roman" w:hAnsi="Times New Roman" w:cs="Times New Roman"/>
        </w:rPr>
        <w:t xml:space="preserve">Regina </w:t>
      </w:r>
      <w:proofErr w:type="spellStart"/>
      <w:r>
        <w:rPr>
          <w:rFonts w:ascii="Times New Roman" w:hAnsi="Times New Roman" w:cs="Times New Roman"/>
        </w:rPr>
        <w:t>Kaltenbrunner</w:t>
      </w:r>
      <w:proofErr w:type="spellEnd"/>
      <w:r w:rsidR="00A23FB9">
        <w:rPr>
          <w:rFonts w:ascii="Times New Roman" w:hAnsi="Times New Roman" w:cs="Times New Roman"/>
        </w:rPr>
        <w:t xml:space="preserve"> retrace la fondation des institutions muséales de Salzbourg, et précise donc dans quel contexte les œuvres exposées ont été préservée</w:t>
      </w:r>
      <w:r w:rsidR="00884FE1">
        <w:rPr>
          <w:rFonts w:ascii="Times New Roman" w:hAnsi="Times New Roman" w:cs="Times New Roman"/>
        </w:rPr>
        <w:t>s</w:t>
      </w:r>
      <w:r w:rsidR="00A23FB9">
        <w:rPr>
          <w:rFonts w:ascii="Times New Roman" w:hAnsi="Times New Roman" w:cs="Times New Roman"/>
        </w:rPr>
        <w:t xml:space="preserve"> et transmises au public contempo</w:t>
      </w:r>
      <w:r w:rsidR="00FB204D">
        <w:rPr>
          <w:rFonts w:ascii="Times New Roman" w:hAnsi="Times New Roman" w:cs="Times New Roman"/>
        </w:rPr>
        <w:t>rain (</w:t>
      </w:r>
      <w:r>
        <w:rPr>
          <w:rFonts w:ascii="Times New Roman" w:hAnsi="Times New Roman" w:cs="Times New Roman"/>
          <w:i/>
        </w:rPr>
        <w:t>L’esquisse dans les collections salzbourgeoises : ébauche de l’histoire d’une collection</w:t>
      </w:r>
      <w:r w:rsidR="00FB204D">
        <w:rPr>
          <w:rFonts w:ascii="Times New Roman" w:hAnsi="Times New Roman" w:cs="Times New Roman"/>
        </w:rPr>
        <w:t>). La principauté disparaît, en tant que réalité politique, en 1800, toutefois, son patrimoine reste globalement intact. La constitution du Salzburg Museum, par exemple, remonte à 1830 et s’inscrit dans le souci des notables locaux, récemment privés des pouvoirs liés à l’ancienne principauté, de préserver leur patrimoine et de raconter l’histoire d’un foyer culturel vieux de plusieurs siècles. De même, la chute de l’empire au</w:t>
      </w:r>
      <w:r w:rsidR="00132785">
        <w:rPr>
          <w:rFonts w:ascii="Times New Roman" w:hAnsi="Times New Roman" w:cs="Times New Roman"/>
        </w:rPr>
        <w:t>s</w:t>
      </w:r>
      <w:r w:rsidR="00FB204D">
        <w:rPr>
          <w:rFonts w:ascii="Times New Roman" w:hAnsi="Times New Roman" w:cs="Times New Roman"/>
        </w:rPr>
        <w:t xml:space="preserve">tro-hongrois, en 1918, coïncide avec la création d’un nouveau musée, la </w:t>
      </w:r>
      <w:proofErr w:type="spellStart"/>
      <w:r w:rsidR="00FB204D">
        <w:rPr>
          <w:rFonts w:ascii="Times New Roman" w:hAnsi="Times New Roman" w:cs="Times New Roman"/>
        </w:rPr>
        <w:t>Rezindensgalerie</w:t>
      </w:r>
      <w:proofErr w:type="spellEnd"/>
      <w:r w:rsidR="00FB204D">
        <w:rPr>
          <w:rFonts w:ascii="Times New Roman" w:hAnsi="Times New Roman" w:cs="Times New Roman"/>
        </w:rPr>
        <w:t xml:space="preserve">, chargé à son tour de recréer une identité salzbourgeoise. Regina </w:t>
      </w:r>
      <w:proofErr w:type="spellStart"/>
      <w:r w:rsidR="00FB204D">
        <w:rPr>
          <w:rFonts w:ascii="Times New Roman" w:hAnsi="Times New Roman" w:cs="Times New Roman"/>
        </w:rPr>
        <w:t>Kaltenbrunner</w:t>
      </w:r>
      <w:proofErr w:type="spellEnd"/>
      <w:r w:rsidR="00FB204D">
        <w:rPr>
          <w:rFonts w:ascii="Times New Roman" w:hAnsi="Times New Roman" w:cs="Times New Roman"/>
        </w:rPr>
        <w:t xml:space="preserve"> se penche également sur la place privilégiée réservée aux esquisses, dans les collections de la ville.</w:t>
      </w:r>
      <w:r w:rsidR="00884FE1">
        <w:rPr>
          <w:rFonts w:ascii="Times New Roman" w:hAnsi="Times New Roman" w:cs="Times New Roman"/>
        </w:rPr>
        <w:t xml:space="preserve"> Les </w:t>
      </w:r>
      <w:proofErr w:type="spellStart"/>
      <w:r w:rsidR="00884FE1">
        <w:rPr>
          <w:rFonts w:ascii="Times New Roman" w:hAnsi="Times New Roman" w:cs="Times New Roman"/>
        </w:rPr>
        <w:t>modelli</w:t>
      </w:r>
      <w:proofErr w:type="spellEnd"/>
      <w:r w:rsidR="00884FE1">
        <w:rPr>
          <w:rFonts w:ascii="Times New Roman" w:hAnsi="Times New Roman" w:cs="Times New Roman"/>
        </w:rPr>
        <w:t xml:space="preserve"> ou </w:t>
      </w:r>
      <w:proofErr w:type="spellStart"/>
      <w:r w:rsidR="00884FE1">
        <w:rPr>
          <w:rFonts w:ascii="Times New Roman" w:hAnsi="Times New Roman" w:cs="Times New Roman"/>
        </w:rPr>
        <w:t>bozzetti</w:t>
      </w:r>
      <w:proofErr w:type="spellEnd"/>
      <w:r w:rsidR="00884FE1">
        <w:rPr>
          <w:rFonts w:ascii="Times New Roman" w:hAnsi="Times New Roman" w:cs="Times New Roman"/>
        </w:rPr>
        <w:t xml:space="preserve"> – dessinés, peints ou sculptés – dévoilent les étapes d’élaboration des œuvres, et la complexité de ces dernières.</w:t>
      </w:r>
      <w:r w:rsidR="00997FDD">
        <w:rPr>
          <w:rFonts w:ascii="Times New Roman" w:hAnsi="Times New Roman" w:cs="Times New Roman"/>
        </w:rPr>
        <w:t xml:space="preserve"> Le souci accordé</w:t>
      </w:r>
      <w:r w:rsidR="00884FE1">
        <w:rPr>
          <w:rFonts w:ascii="Times New Roman" w:hAnsi="Times New Roman" w:cs="Times New Roman"/>
        </w:rPr>
        <w:t xml:space="preserve"> à leur préservation, depuis parfois le XVII</w:t>
      </w:r>
      <w:r w:rsidR="00884FE1" w:rsidRPr="00884FE1">
        <w:rPr>
          <w:rFonts w:ascii="Times New Roman" w:hAnsi="Times New Roman" w:cs="Times New Roman"/>
          <w:vertAlign w:val="superscript"/>
        </w:rPr>
        <w:t>e</w:t>
      </w:r>
      <w:r w:rsidR="00884FE1">
        <w:rPr>
          <w:rFonts w:ascii="Times New Roman" w:hAnsi="Times New Roman" w:cs="Times New Roman"/>
        </w:rPr>
        <w:t xml:space="preserve"> siècle, témoigne également de l’intérêt esthétique manifesté envers ces esquisses par leurs contemporains.</w:t>
      </w:r>
    </w:p>
    <w:p w:rsidR="00884FE1" w:rsidRDefault="00997FDD" w:rsidP="00DF5F12">
      <w:pPr>
        <w:spacing w:after="0" w:line="240" w:lineRule="auto"/>
        <w:ind w:firstLine="708"/>
        <w:jc w:val="both"/>
        <w:rPr>
          <w:rFonts w:ascii="Times New Roman" w:hAnsi="Times New Roman" w:cs="Times New Roman"/>
        </w:rPr>
      </w:pPr>
      <w:r>
        <w:rPr>
          <w:rFonts w:ascii="Times New Roman" w:hAnsi="Times New Roman" w:cs="Times New Roman"/>
        </w:rPr>
        <w:t xml:space="preserve">Le catalogue mêle les notices, particulièrement précises et détaillées, d’Astrid </w:t>
      </w:r>
      <w:proofErr w:type="spellStart"/>
      <w:r>
        <w:rPr>
          <w:rFonts w:ascii="Times New Roman" w:hAnsi="Times New Roman" w:cs="Times New Roman"/>
        </w:rPr>
        <w:t>Ducke</w:t>
      </w:r>
      <w:proofErr w:type="spellEnd"/>
      <w:r>
        <w:rPr>
          <w:rFonts w:ascii="Times New Roman" w:hAnsi="Times New Roman" w:cs="Times New Roman"/>
        </w:rPr>
        <w:t xml:space="preserve"> (responsable de la collection de la </w:t>
      </w:r>
      <w:proofErr w:type="spellStart"/>
      <w:r>
        <w:rPr>
          <w:rFonts w:ascii="Times New Roman" w:hAnsi="Times New Roman" w:cs="Times New Roman"/>
        </w:rPr>
        <w:t>Residenzgalerie</w:t>
      </w:r>
      <w:proofErr w:type="spellEnd"/>
      <w:r>
        <w:rPr>
          <w:rFonts w:ascii="Times New Roman" w:hAnsi="Times New Roman" w:cs="Times New Roman"/>
        </w:rPr>
        <w:t xml:space="preserve"> de Salzbourg), de Peter </w:t>
      </w:r>
      <w:proofErr w:type="spellStart"/>
      <w:r>
        <w:rPr>
          <w:rFonts w:ascii="Times New Roman" w:hAnsi="Times New Roman" w:cs="Times New Roman"/>
        </w:rPr>
        <w:t>Husty</w:t>
      </w:r>
      <w:proofErr w:type="spellEnd"/>
      <w:r>
        <w:rPr>
          <w:rFonts w:ascii="Times New Roman" w:hAnsi="Times New Roman" w:cs="Times New Roman"/>
        </w:rPr>
        <w:t xml:space="preserve"> (conservateur en chef et responsable des collections de peinture avant 1800 au Salzburg Museum), de Peter Keller (directeur du </w:t>
      </w:r>
      <w:proofErr w:type="spellStart"/>
      <w:r>
        <w:rPr>
          <w:rFonts w:ascii="Times New Roman" w:hAnsi="Times New Roman" w:cs="Times New Roman"/>
        </w:rPr>
        <w:t>Dommuseum</w:t>
      </w:r>
      <w:proofErr w:type="spellEnd"/>
      <w:r>
        <w:rPr>
          <w:rFonts w:ascii="Times New Roman" w:hAnsi="Times New Roman" w:cs="Times New Roman"/>
        </w:rPr>
        <w:t xml:space="preserve"> de Salzbourg), de Christoph </w:t>
      </w:r>
      <w:proofErr w:type="spellStart"/>
      <w:r>
        <w:rPr>
          <w:rFonts w:ascii="Times New Roman" w:hAnsi="Times New Roman" w:cs="Times New Roman"/>
        </w:rPr>
        <w:t>Mayrhofer</w:t>
      </w:r>
      <w:proofErr w:type="spellEnd"/>
      <w:r>
        <w:rPr>
          <w:rFonts w:ascii="Times New Roman" w:hAnsi="Times New Roman" w:cs="Times New Roman"/>
        </w:rPr>
        <w:t xml:space="preserve"> (collaborateur indépendant pour les collections de pièces et de médailles du </w:t>
      </w:r>
      <w:proofErr w:type="spellStart"/>
      <w:r>
        <w:rPr>
          <w:rFonts w:ascii="Times New Roman" w:hAnsi="Times New Roman" w:cs="Times New Roman"/>
        </w:rPr>
        <w:t>Salzbug</w:t>
      </w:r>
      <w:proofErr w:type="spellEnd"/>
      <w:r>
        <w:rPr>
          <w:rFonts w:ascii="Times New Roman" w:hAnsi="Times New Roman" w:cs="Times New Roman"/>
        </w:rPr>
        <w:t xml:space="preserve"> Museum), d’Ulrich </w:t>
      </w:r>
      <w:proofErr w:type="spellStart"/>
      <w:r>
        <w:rPr>
          <w:rFonts w:ascii="Times New Roman" w:hAnsi="Times New Roman" w:cs="Times New Roman"/>
        </w:rPr>
        <w:t>Nefzger</w:t>
      </w:r>
      <w:proofErr w:type="spellEnd"/>
      <w:r>
        <w:rPr>
          <w:rFonts w:ascii="Times New Roman" w:hAnsi="Times New Roman" w:cs="Times New Roman"/>
        </w:rPr>
        <w:t xml:space="preserve"> (professeur honoraire d’histoire de l’art de l’université de Salzbourg), de Gerhard </w:t>
      </w:r>
      <w:proofErr w:type="spellStart"/>
      <w:r>
        <w:rPr>
          <w:rFonts w:ascii="Times New Roman" w:hAnsi="Times New Roman" w:cs="Times New Roman"/>
        </w:rPr>
        <w:t>Plasser</w:t>
      </w:r>
      <w:proofErr w:type="spellEnd"/>
      <w:r>
        <w:rPr>
          <w:rFonts w:ascii="Times New Roman" w:hAnsi="Times New Roman" w:cs="Times New Roman"/>
        </w:rPr>
        <w:t xml:space="preserve"> (conservateur responsable de la collection des œuvres imprimées et manuscrites du </w:t>
      </w:r>
      <w:proofErr w:type="spellStart"/>
      <w:r>
        <w:rPr>
          <w:rFonts w:ascii="Times New Roman" w:hAnsi="Times New Roman" w:cs="Times New Roman"/>
        </w:rPr>
        <w:t>Salsburg</w:t>
      </w:r>
      <w:proofErr w:type="spellEnd"/>
      <w:r>
        <w:rPr>
          <w:rFonts w:ascii="Times New Roman" w:hAnsi="Times New Roman" w:cs="Times New Roman"/>
        </w:rPr>
        <w:t xml:space="preserve"> Museum), de Peter </w:t>
      </w:r>
      <w:proofErr w:type="spellStart"/>
      <w:r>
        <w:rPr>
          <w:rFonts w:ascii="Times New Roman" w:hAnsi="Times New Roman" w:cs="Times New Roman"/>
        </w:rPr>
        <w:t>Rohrmoser</w:t>
      </w:r>
      <w:proofErr w:type="spellEnd"/>
      <w:r>
        <w:rPr>
          <w:rFonts w:ascii="Times New Roman" w:hAnsi="Times New Roman" w:cs="Times New Roman"/>
        </w:rPr>
        <w:t xml:space="preserve"> (responsable des archives de </w:t>
      </w:r>
      <w:proofErr w:type="spellStart"/>
      <w:r>
        <w:rPr>
          <w:rFonts w:ascii="Times New Roman" w:hAnsi="Times New Roman" w:cs="Times New Roman"/>
        </w:rPr>
        <w:t>Salsbourg</w:t>
      </w:r>
      <w:proofErr w:type="spellEnd"/>
      <w:r>
        <w:rPr>
          <w:rFonts w:ascii="Times New Roman" w:hAnsi="Times New Roman" w:cs="Times New Roman"/>
        </w:rPr>
        <w:t xml:space="preserve">, de l’archevêché et de la fondation internationale </w:t>
      </w:r>
      <w:proofErr w:type="spellStart"/>
      <w:r>
        <w:rPr>
          <w:rFonts w:ascii="Times New Roman" w:hAnsi="Times New Roman" w:cs="Times New Roman"/>
        </w:rPr>
        <w:t>Mozarteum</w:t>
      </w:r>
      <w:proofErr w:type="spellEnd"/>
      <w:r>
        <w:rPr>
          <w:rFonts w:ascii="Times New Roman" w:hAnsi="Times New Roman" w:cs="Times New Roman"/>
        </w:rPr>
        <w:t xml:space="preserve">), de Peter </w:t>
      </w:r>
      <w:proofErr w:type="spellStart"/>
      <w:r>
        <w:rPr>
          <w:rFonts w:ascii="Times New Roman" w:hAnsi="Times New Roman" w:cs="Times New Roman"/>
        </w:rPr>
        <w:t>Prange</w:t>
      </w:r>
      <w:proofErr w:type="spellEnd"/>
      <w:r>
        <w:rPr>
          <w:rFonts w:ascii="Times New Roman" w:hAnsi="Times New Roman" w:cs="Times New Roman"/>
        </w:rPr>
        <w:t xml:space="preserve"> (directeur de la section des arts du XIX</w:t>
      </w:r>
      <w:r w:rsidRPr="00997FDD">
        <w:rPr>
          <w:rFonts w:ascii="Times New Roman" w:hAnsi="Times New Roman" w:cs="Times New Roman"/>
          <w:vertAlign w:val="superscript"/>
        </w:rPr>
        <w:t>e</w:t>
      </w:r>
      <w:r>
        <w:rPr>
          <w:rFonts w:ascii="Times New Roman" w:hAnsi="Times New Roman" w:cs="Times New Roman"/>
        </w:rPr>
        <w:t xml:space="preserve"> siècle de la maison des ventes Karl &amp; </w:t>
      </w:r>
      <w:proofErr w:type="spellStart"/>
      <w:r>
        <w:rPr>
          <w:rFonts w:ascii="Times New Roman" w:hAnsi="Times New Roman" w:cs="Times New Roman"/>
        </w:rPr>
        <w:t>Faber</w:t>
      </w:r>
      <w:proofErr w:type="spellEnd"/>
      <w:r>
        <w:rPr>
          <w:rFonts w:ascii="Times New Roman" w:hAnsi="Times New Roman" w:cs="Times New Roman"/>
        </w:rPr>
        <w:t xml:space="preserve"> à Munich), d’Urd </w:t>
      </w:r>
      <w:proofErr w:type="spellStart"/>
      <w:r>
        <w:rPr>
          <w:rFonts w:ascii="Times New Roman" w:hAnsi="Times New Roman" w:cs="Times New Roman"/>
        </w:rPr>
        <w:t>Vaelske</w:t>
      </w:r>
      <w:proofErr w:type="spellEnd"/>
      <w:r>
        <w:rPr>
          <w:rFonts w:ascii="Times New Roman" w:hAnsi="Times New Roman" w:cs="Times New Roman"/>
        </w:rPr>
        <w:t xml:space="preserve"> (conservatrice responsable de la collection des arts appliqués et de la culture quotidienne au Salzburg </w:t>
      </w:r>
      <w:r>
        <w:rPr>
          <w:rFonts w:ascii="Times New Roman" w:hAnsi="Times New Roman" w:cs="Times New Roman"/>
        </w:rPr>
        <w:lastRenderedPageBreak/>
        <w:t xml:space="preserve">Museum), et de Wolfgang </w:t>
      </w:r>
      <w:proofErr w:type="spellStart"/>
      <w:r>
        <w:rPr>
          <w:rFonts w:ascii="Times New Roman" w:hAnsi="Times New Roman" w:cs="Times New Roman"/>
        </w:rPr>
        <w:t>Wanko</w:t>
      </w:r>
      <w:proofErr w:type="spellEnd"/>
      <w:r>
        <w:rPr>
          <w:rFonts w:ascii="Times New Roman" w:hAnsi="Times New Roman" w:cs="Times New Roman"/>
        </w:rPr>
        <w:t xml:space="preserve"> (conservateur des collections et directeur du musée de l’abbaye Saint-Pierre de Salzbourg).</w:t>
      </w:r>
    </w:p>
    <w:p w:rsidR="00884FE1" w:rsidRDefault="00884FE1" w:rsidP="00372030">
      <w:pPr>
        <w:spacing w:after="0" w:line="240" w:lineRule="auto"/>
        <w:ind w:firstLine="708"/>
        <w:jc w:val="both"/>
        <w:rPr>
          <w:rFonts w:ascii="Times New Roman" w:hAnsi="Times New Roman" w:cs="Times New Roman"/>
        </w:rPr>
      </w:pPr>
      <w:r>
        <w:rPr>
          <w:rFonts w:ascii="Times New Roman" w:hAnsi="Times New Roman" w:cs="Times New Roman"/>
          <w:i/>
        </w:rPr>
        <w:t>Les princes-archevêques de Salzbourg aux XVII</w:t>
      </w:r>
      <w:r w:rsidRPr="00997FDD">
        <w:rPr>
          <w:rFonts w:ascii="Times New Roman" w:hAnsi="Times New Roman" w:cs="Times New Roman"/>
          <w:i/>
          <w:vertAlign w:val="superscript"/>
        </w:rPr>
        <w:t>e</w:t>
      </w:r>
      <w:r>
        <w:rPr>
          <w:rFonts w:ascii="Times New Roman" w:hAnsi="Times New Roman" w:cs="Times New Roman"/>
          <w:i/>
        </w:rPr>
        <w:t xml:space="preserve"> et XVIII</w:t>
      </w:r>
      <w:r w:rsidRPr="00997FDD">
        <w:rPr>
          <w:rFonts w:ascii="Times New Roman" w:hAnsi="Times New Roman" w:cs="Times New Roman"/>
          <w:i/>
          <w:vertAlign w:val="superscript"/>
        </w:rPr>
        <w:t>e</w:t>
      </w:r>
      <w:r>
        <w:rPr>
          <w:rFonts w:ascii="Times New Roman" w:hAnsi="Times New Roman" w:cs="Times New Roman"/>
          <w:i/>
        </w:rPr>
        <w:t xml:space="preserve"> siècle</w:t>
      </w:r>
      <w:r w:rsidR="00132785">
        <w:rPr>
          <w:rFonts w:ascii="Times New Roman" w:hAnsi="Times New Roman" w:cs="Times New Roman"/>
          <w:i/>
        </w:rPr>
        <w:t>s</w:t>
      </w:r>
      <w:r>
        <w:rPr>
          <w:rFonts w:ascii="Times New Roman" w:hAnsi="Times New Roman" w:cs="Times New Roman"/>
          <w:i/>
        </w:rPr>
        <w:t xml:space="preserve"> et leurs dates de règnes</w:t>
      </w:r>
      <w:r>
        <w:rPr>
          <w:rFonts w:ascii="Times New Roman" w:hAnsi="Times New Roman" w:cs="Times New Roman"/>
        </w:rPr>
        <w:t xml:space="preserve"> </w:t>
      </w:r>
      <w:proofErr w:type="gramStart"/>
      <w:r>
        <w:rPr>
          <w:rFonts w:ascii="Times New Roman" w:hAnsi="Times New Roman" w:cs="Times New Roman"/>
        </w:rPr>
        <w:t>reconstitue</w:t>
      </w:r>
      <w:proofErr w:type="gramEnd"/>
      <w:r>
        <w:rPr>
          <w:rFonts w:ascii="Times New Roman" w:hAnsi="Times New Roman" w:cs="Times New Roman"/>
        </w:rPr>
        <w:t xml:space="preserve"> le contexte politique et le mécénat public qui voient éclore les œuvres reprises dans le catalogue.</w:t>
      </w:r>
      <w:r w:rsidR="00997FDD">
        <w:rPr>
          <w:rFonts w:ascii="Times New Roman" w:hAnsi="Times New Roman" w:cs="Times New Roman"/>
        </w:rPr>
        <w:t xml:space="preserve"> Les auteurs distinguent deux périodes</w:t>
      </w:r>
      <w:r w:rsidR="00916173">
        <w:rPr>
          <w:rFonts w:ascii="Times New Roman" w:hAnsi="Times New Roman" w:cs="Times New Roman"/>
        </w:rPr>
        <w:t xml:space="preserve"> créatives à l’époque baroque. La première correspond aux règnes  de Wolf Dietrich (petit-fils des Médicis par sa mère), de Markus </w:t>
      </w:r>
      <w:proofErr w:type="spellStart"/>
      <w:r w:rsidR="00916173">
        <w:rPr>
          <w:rFonts w:ascii="Times New Roman" w:hAnsi="Times New Roman" w:cs="Times New Roman"/>
        </w:rPr>
        <w:t>Stitticus</w:t>
      </w:r>
      <w:proofErr w:type="spellEnd"/>
      <w:r w:rsidR="00916173">
        <w:rPr>
          <w:rFonts w:ascii="Times New Roman" w:hAnsi="Times New Roman" w:cs="Times New Roman"/>
        </w:rPr>
        <w:t xml:space="preserve">, son neveu, et de Paris </w:t>
      </w:r>
      <w:proofErr w:type="spellStart"/>
      <w:r w:rsidR="00916173">
        <w:rPr>
          <w:rFonts w:ascii="Times New Roman" w:hAnsi="Times New Roman" w:cs="Times New Roman"/>
        </w:rPr>
        <w:t>von</w:t>
      </w:r>
      <w:proofErr w:type="spellEnd"/>
      <w:r w:rsidR="00916173">
        <w:rPr>
          <w:rFonts w:ascii="Times New Roman" w:hAnsi="Times New Roman" w:cs="Times New Roman"/>
        </w:rPr>
        <w:t xml:space="preserve"> </w:t>
      </w:r>
      <w:proofErr w:type="spellStart"/>
      <w:r w:rsidR="00916173">
        <w:rPr>
          <w:rFonts w:ascii="Times New Roman" w:hAnsi="Times New Roman" w:cs="Times New Roman"/>
        </w:rPr>
        <w:t>Lodron</w:t>
      </w:r>
      <w:proofErr w:type="spellEnd"/>
      <w:r w:rsidR="00916173">
        <w:rPr>
          <w:rFonts w:ascii="Times New Roman" w:hAnsi="Times New Roman" w:cs="Times New Roman"/>
        </w:rPr>
        <w:t>, et se caractér</w:t>
      </w:r>
      <w:r w:rsidR="00132785">
        <w:rPr>
          <w:rFonts w:ascii="Times New Roman" w:hAnsi="Times New Roman" w:cs="Times New Roman"/>
        </w:rPr>
        <w:t>ise par un fort italianisme ; la</w:t>
      </w:r>
      <w:r w:rsidR="00916173">
        <w:rPr>
          <w:rFonts w:ascii="Times New Roman" w:hAnsi="Times New Roman" w:cs="Times New Roman"/>
        </w:rPr>
        <w:t xml:space="preserve"> seconde, à la fin du XVII</w:t>
      </w:r>
      <w:r w:rsidR="00916173" w:rsidRPr="00916173">
        <w:rPr>
          <w:rFonts w:ascii="Times New Roman" w:hAnsi="Times New Roman" w:cs="Times New Roman"/>
          <w:vertAlign w:val="superscript"/>
        </w:rPr>
        <w:t>e</w:t>
      </w:r>
      <w:r w:rsidR="00916173">
        <w:rPr>
          <w:rFonts w:ascii="Times New Roman" w:hAnsi="Times New Roman" w:cs="Times New Roman"/>
        </w:rPr>
        <w:t xml:space="preserve"> siècle, renoue ave</w:t>
      </w:r>
      <w:r w:rsidR="00132785">
        <w:rPr>
          <w:rFonts w:ascii="Times New Roman" w:hAnsi="Times New Roman" w:cs="Times New Roman"/>
        </w:rPr>
        <w:t>c</w:t>
      </w:r>
      <w:r w:rsidR="00916173">
        <w:rPr>
          <w:rFonts w:ascii="Times New Roman" w:hAnsi="Times New Roman" w:cs="Times New Roman"/>
        </w:rPr>
        <w:t xml:space="preserve"> l’art autrichien. Dietrich imagine un nouveau plan urbanistique, formé de cinq places dessinées autour de la cathédrale et de la Résidence, et confie sa réalisation à un architecte vénitien, Vincenzo Scamozzi. Son successeur poursuit son projet, mais avec un autre architecte italien, </w:t>
      </w:r>
      <w:proofErr w:type="spellStart"/>
      <w:r w:rsidR="00916173">
        <w:rPr>
          <w:rFonts w:ascii="Times New Roman" w:hAnsi="Times New Roman" w:cs="Times New Roman"/>
        </w:rPr>
        <w:t>Santino</w:t>
      </w:r>
      <w:proofErr w:type="spellEnd"/>
      <w:r w:rsidR="00916173">
        <w:rPr>
          <w:rFonts w:ascii="Times New Roman" w:hAnsi="Times New Roman" w:cs="Times New Roman"/>
        </w:rPr>
        <w:t xml:space="preserve"> Solari. Il édifie une nouvelle cathédrale, consacrée en 1628 par un troisième Prince-Evêque, Paris </w:t>
      </w:r>
      <w:proofErr w:type="spellStart"/>
      <w:r w:rsidR="00916173">
        <w:rPr>
          <w:rFonts w:ascii="Times New Roman" w:hAnsi="Times New Roman" w:cs="Times New Roman"/>
        </w:rPr>
        <w:t>von</w:t>
      </w:r>
      <w:proofErr w:type="spellEnd"/>
      <w:r w:rsidR="00916173">
        <w:rPr>
          <w:rFonts w:ascii="Times New Roman" w:hAnsi="Times New Roman" w:cs="Times New Roman"/>
        </w:rPr>
        <w:t xml:space="preserve"> </w:t>
      </w:r>
      <w:proofErr w:type="spellStart"/>
      <w:r w:rsidR="00916173">
        <w:rPr>
          <w:rFonts w:ascii="Times New Roman" w:hAnsi="Times New Roman" w:cs="Times New Roman"/>
        </w:rPr>
        <w:t>Lodron</w:t>
      </w:r>
      <w:proofErr w:type="spellEnd"/>
      <w:r w:rsidR="00916173">
        <w:rPr>
          <w:rFonts w:ascii="Times New Roman" w:hAnsi="Times New Roman" w:cs="Times New Roman"/>
        </w:rPr>
        <w:t xml:space="preserve">. Ses successeurs, </w:t>
      </w:r>
      <w:r w:rsidR="00DF5F12">
        <w:rPr>
          <w:rFonts w:ascii="Times New Roman" w:hAnsi="Times New Roman" w:cs="Times New Roman"/>
        </w:rPr>
        <w:t xml:space="preserve">Johann Ernst </w:t>
      </w:r>
      <w:proofErr w:type="spellStart"/>
      <w:r w:rsidR="00DF5F12">
        <w:rPr>
          <w:rFonts w:ascii="Times New Roman" w:hAnsi="Times New Roman" w:cs="Times New Roman"/>
        </w:rPr>
        <w:t>von</w:t>
      </w:r>
      <w:proofErr w:type="spellEnd"/>
      <w:r w:rsidR="00DF5F12">
        <w:rPr>
          <w:rFonts w:ascii="Times New Roman" w:hAnsi="Times New Roman" w:cs="Times New Roman"/>
        </w:rPr>
        <w:t xml:space="preserve"> Thun et Franz Anton </w:t>
      </w:r>
      <w:proofErr w:type="spellStart"/>
      <w:r w:rsidR="00DF5F12">
        <w:rPr>
          <w:rFonts w:ascii="Times New Roman" w:hAnsi="Times New Roman" w:cs="Times New Roman"/>
        </w:rPr>
        <w:t>von</w:t>
      </w:r>
      <w:proofErr w:type="spellEnd"/>
      <w:r w:rsidR="00DF5F12">
        <w:rPr>
          <w:rFonts w:ascii="Times New Roman" w:hAnsi="Times New Roman" w:cs="Times New Roman"/>
        </w:rPr>
        <w:t xml:space="preserve"> Harrach font appel à des architectes, peintres, orfèvres</w:t>
      </w:r>
      <w:r w:rsidR="00FC333B">
        <w:rPr>
          <w:rFonts w:ascii="Times New Roman" w:hAnsi="Times New Roman" w:cs="Times New Roman"/>
        </w:rPr>
        <w:t>, etc. allemands et autrichiens. Certes, ces derniers ne renoncent pas à l’influence italienne, mais ils s’inspirent également d’artistes du nord, comme Rubens ou Rembrandt.</w:t>
      </w:r>
    </w:p>
    <w:p w:rsidR="00884FE1" w:rsidRDefault="00884FE1" w:rsidP="00372030">
      <w:pPr>
        <w:spacing w:after="0" w:line="240" w:lineRule="auto"/>
        <w:ind w:firstLine="708"/>
        <w:jc w:val="both"/>
        <w:rPr>
          <w:rFonts w:ascii="Times New Roman" w:hAnsi="Times New Roman" w:cs="Times New Roman"/>
        </w:rPr>
      </w:pPr>
      <w:r>
        <w:rPr>
          <w:rFonts w:ascii="Times New Roman" w:hAnsi="Times New Roman" w:cs="Times New Roman"/>
          <w:i/>
        </w:rPr>
        <w:t>Le goût du bel édifice</w:t>
      </w:r>
      <w:r w:rsidR="00372030">
        <w:rPr>
          <w:rFonts w:ascii="Times New Roman" w:hAnsi="Times New Roman" w:cs="Times New Roman"/>
        </w:rPr>
        <w:t xml:space="preserve"> et </w:t>
      </w:r>
      <w:r w:rsidR="00372030">
        <w:rPr>
          <w:rFonts w:ascii="Times New Roman" w:hAnsi="Times New Roman" w:cs="Times New Roman"/>
          <w:i/>
        </w:rPr>
        <w:t>Les grands chantiers</w:t>
      </w:r>
      <w:r w:rsidR="00372030">
        <w:rPr>
          <w:rFonts w:ascii="Times New Roman" w:hAnsi="Times New Roman" w:cs="Times New Roman"/>
        </w:rPr>
        <w:t xml:space="preserve"> approfondissent</w:t>
      </w:r>
      <w:r w:rsidR="00FC333B">
        <w:rPr>
          <w:rFonts w:ascii="Times New Roman" w:hAnsi="Times New Roman" w:cs="Times New Roman"/>
        </w:rPr>
        <w:t xml:space="preserve"> les deux « vagues urbanistiques » précédemment évoquées, portée d’abord par des artistes italiens, ensuite par de</w:t>
      </w:r>
      <w:r w:rsidR="00372030">
        <w:rPr>
          <w:rFonts w:ascii="Times New Roman" w:hAnsi="Times New Roman" w:cs="Times New Roman"/>
        </w:rPr>
        <w:t xml:space="preserve">s maîtres de langue germanique. Ces travaux </w:t>
      </w:r>
      <w:r w:rsidR="00FC333B">
        <w:rPr>
          <w:rFonts w:ascii="Times New Roman" w:hAnsi="Times New Roman" w:cs="Times New Roman"/>
        </w:rPr>
        <w:t xml:space="preserve">consistent à la fois à construire de nouveaux édifices, et à moderniser ceux déjà existants. </w:t>
      </w:r>
      <w:r w:rsidR="00372030">
        <w:rPr>
          <w:rFonts w:ascii="Times New Roman" w:hAnsi="Times New Roman" w:cs="Times New Roman"/>
        </w:rPr>
        <w:t xml:space="preserve">Le chapitre détaille les différentes étapes de la construction des chantiers suivants : </w:t>
      </w:r>
      <w:r>
        <w:rPr>
          <w:rFonts w:ascii="Times New Roman" w:hAnsi="Times New Roman" w:cs="Times New Roman"/>
        </w:rPr>
        <w:t xml:space="preserve">la cathédrale et ses abords, l’université et son église, l’église des Franciscains, le château </w:t>
      </w:r>
      <w:proofErr w:type="spellStart"/>
      <w:r>
        <w:rPr>
          <w:rFonts w:ascii="Times New Roman" w:hAnsi="Times New Roman" w:cs="Times New Roman"/>
        </w:rPr>
        <w:t>Mirabell</w:t>
      </w:r>
      <w:proofErr w:type="spellEnd"/>
      <w:r>
        <w:rPr>
          <w:rFonts w:ascii="Times New Roman" w:hAnsi="Times New Roman" w:cs="Times New Roman"/>
        </w:rPr>
        <w:t xml:space="preserve">, </w:t>
      </w:r>
      <w:proofErr w:type="spellStart"/>
      <w:r>
        <w:rPr>
          <w:rFonts w:ascii="Times New Roman" w:hAnsi="Times New Roman" w:cs="Times New Roman"/>
        </w:rPr>
        <w:t>Klessheim</w:t>
      </w:r>
      <w:proofErr w:type="spellEnd"/>
      <w:r>
        <w:rPr>
          <w:rFonts w:ascii="Times New Roman" w:hAnsi="Times New Roman" w:cs="Times New Roman"/>
        </w:rPr>
        <w:t xml:space="preserve">, l’abreuvoir princier, le cimetière Saint-Sébastien, </w:t>
      </w:r>
      <w:r w:rsidR="00372030">
        <w:rPr>
          <w:rFonts w:ascii="Times New Roman" w:hAnsi="Times New Roman" w:cs="Times New Roman"/>
        </w:rPr>
        <w:t xml:space="preserve">et </w:t>
      </w:r>
      <w:r>
        <w:rPr>
          <w:rFonts w:ascii="Times New Roman" w:hAnsi="Times New Roman" w:cs="Times New Roman"/>
        </w:rPr>
        <w:t>l’abbaye Saint-Pierre</w:t>
      </w:r>
      <w:r w:rsidR="00372030">
        <w:rPr>
          <w:rFonts w:ascii="Times New Roman" w:hAnsi="Times New Roman" w:cs="Times New Roman"/>
        </w:rPr>
        <w:t>. Autant d’exemples qui donnent la mesure du foisonnement artistique salzbourgeois durant les deux siècles qui précèdent l’abdication du dernier Prince-Evêque.</w:t>
      </w:r>
    </w:p>
    <w:p w:rsidR="00884FE1" w:rsidRDefault="00884FE1" w:rsidP="004171BB">
      <w:pPr>
        <w:spacing w:after="0" w:line="240" w:lineRule="auto"/>
        <w:ind w:firstLine="708"/>
        <w:jc w:val="both"/>
        <w:rPr>
          <w:rFonts w:ascii="Times New Roman" w:hAnsi="Times New Roman" w:cs="Times New Roman"/>
        </w:rPr>
      </w:pPr>
      <w:r>
        <w:rPr>
          <w:rFonts w:ascii="Times New Roman" w:hAnsi="Times New Roman" w:cs="Times New Roman"/>
          <w:i/>
        </w:rPr>
        <w:t>Peindre et sculpter à Salzbou</w:t>
      </w:r>
      <w:r w:rsidR="00372030">
        <w:rPr>
          <w:rFonts w:ascii="Times New Roman" w:hAnsi="Times New Roman" w:cs="Times New Roman"/>
          <w:i/>
        </w:rPr>
        <w:t>r</w:t>
      </w:r>
      <w:r>
        <w:rPr>
          <w:rFonts w:ascii="Times New Roman" w:hAnsi="Times New Roman" w:cs="Times New Roman"/>
          <w:i/>
        </w:rPr>
        <w:t>g à l’époque baroque</w:t>
      </w:r>
      <w:r w:rsidR="00372030">
        <w:rPr>
          <w:rFonts w:ascii="Times New Roman" w:hAnsi="Times New Roman" w:cs="Times New Roman"/>
        </w:rPr>
        <w:t xml:space="preserve"> s’attache plus particulièrement à la carrière de quatre peintres qui </w:t>
      </w:r>
      <w:proofErr w:type="spellStart"/>
      <w:r w:rsidR="00372030">
        <w:rPr>
          <w:rFonts w:ascii="Times New Roman" w:hAnsi="Times New Roman" w:cs="Times New Roman"/>
        </w:rPr>
        <w:t>oeuvrent</w:t>
      </w:r>
      <w:proofErr w:type="spellEnd"/>
      <w:r w:rsidR="00372030">
        <w:rPr>
          <w:rFonts w:ascii="Times New Roman" w:hAnsi="Times New Roman" w:cs="Times New Roman"/>
        </w:rPr>
        <w:t xml:space="preserve"> à Salzbourg aux époques baroque et rococo : Johann Michael </w:t>
      </w:r>
      <w:proofErr w:type="spellStart"/>
      <w:r w:rsidR="00372030">
        <w:rPr>
          <w:rFonts w:ascii="Times New Roman" w:hAnsi="Times New Roman" w:cs="Times New Roman"/>
        </w:rPr>
        <w:t>Rottmayr</w:t>
      </w:r>
      <w:proofErr w:type="spellEnd"/>
      <w:r w:rsidR="00372030">
        <w:rPr>
          <w:rFonts w:ascii="Times New Roman" w:hAnsi="Times New Roman" w:cs="Times New Roman"/>
        </w:rPr>
        <w:t xml:space="preserve">, Martino </w:t>
      </w:r>
      <w:proofErr w:type="spellStart"/>
      <w:r w:rsidR="00372030">
        <w:rPr>
          <w:rFonts w:ascii="Times New Roman" w:hAnsi="Times New Roman" w:cs="Times New Roman"/>
        </w:rPr>
        <w:t>Altomondo</w:t>
      </w:r>
      <w:proofErr w:type="spellEnd"/>
      <w:r w:rsidR="00372030">
        <w:rPr>
          <w:rFonts w:ascii="Times New Roman" w:hAnsi="Times New Roman" w:cs="Times New Roman"/>
        </w:rPr>
        <w:t xml:space="preserve">, </w:t>
      </w:r>
      <w:r w:rsidR="004171BB">
        <w:rPr>
          <w:rFonts w:ascii="Times New Roman" w:hAnsi="Times New Roman" w:cs="Times New Roman"/>
        </w:rPr>
        <w:t xml:space="preserve">Paul </w:t>
      </w:r>
      <w:proofErr w:type="spellStart"/>
      <w:r w:rsidR="004171BB">
        <w:rPr>
          <w:rFonts w:ascii="Times New Roman" w:hAnsi="Times New Roman" w:cs="Times New Roman"/>
        </w:rPr>
        <w:t>Troger</w:t>
      </w:r>
      <w:proofErr w:type="spellEnd"/>
      <w:r w:rsidR="004171BB">
        <w:rPr>
          <w:rFonts w:ascii="Times New Roman" w:hAnsi="Times New Roman" w:cs="Times New Roman"/>
        </w:rPr>
        <w:t xml:space="preserve"> et </w:t>
      </w:r>
      <w:proofErr w:type="spellStart"/>
      <w:r w:rsidR="004171BB">
        <w:rPr>
          <w:rFonts w:ascii="Times New Roman" w:hAnsi="Times New Roman" w:cs="Times New Roman"/>
        </w:rPr>
        <w:t>Kremser</w:t>
      </w:r>
      <w:proofErr w:type="spellEnd"/>
      <w:r w:rsidR="004171BB">
        <w:rPr>
          <w:rFonts w:ascii="Times New Roman" w:hAnsi="Times New Roman" w:cs="Times New Roman"/>
        </w:rPr>
        <w:t xml:space="preserve"> Schmidt</w:t>
      </w:r>
      <w:r w:rsidR="00372030">
        <w:rPr>
          <w:rFonts w:ascii="Times New Roman" w:hAnsi="Times New Roman" w:cs="Times New Roman"/>
        </w:rPr>
        <w:t xml:space="preserve">. </w:t>
      </w:r>
      <w:proofErr w:type="spellStart"/>
      <w:r w:rsidR="00372030">
        <w:rPr>
          <w:rFonts w:ascii="Times New Roman" w:hAnsi="Times New Roman" w:cs="Times New Roman"/>
        </w:rPr>
        <w:t>Rottmayr</w:t>
      </w:r>
      <w:proofErr w:type="spellEnd"/>
      <w:r w:rsidR="00372030">
        <w:rPr>
          <w:rFonts w:ascii="Times New Roman" w:hAnsi="Times New Roman" w:cs="Times New Roman"/>
        </w:rPr>
        <w:t>, Salzbourgeois d’origine, étudie</w:t>
      </w:r>
      <w:r w:rsidR="004171BB">
        <w:rPr>
          <w:rFonts w:ascii="Times New Roman" w:hAnsi="Times New Roman" w:cs="Times New Roman"/>
        </w:rPr>
        <w:t xml:space="preserve"> à Venise</w:t>
      </w:r>
      <w:r w:rsidR="00372030">
        <w:rPr>
          <w:rFonts w:ascii="Times New Roman" w:hAnsi="Times New Roman" w:cs="Times New Roman"/>
        </w:rPr>
        <w:t xml:space="preserve">, et </w:t>
      </w:r>
      <w:proofErr w:type="spellStart"/>
      <w:r w:rsidR="00372030">
        <w:rPr>
          <w:rFonts w:ascii="Times New Roman" w:hAnsi="Times New Roman" w:cs="Times New Roman"/>
        </w:rPr>
        <w:t>Altomondo</w:t>
      </w:r>
      <w:proofErr w:type="spellEnd"/>
      <w:r w:rsidR="00372030">
        <w:rPr>
          <w:rFonts w:ascii="Times New Roman" w:hAnsi="Times New Roman" w:cs="Times New Roman"/>
        </w:rPr>
        <w:t xml:space="preserve">, Napolitain formé </w:t>
      </w:r>
      <w:r w:rsidR="004171BB">
        <w:rPr>
          <w:rFonts w:ascii="Times New Roman" w:hAnsi="Times New Roman" w:cs="Times New Roman"/>
        </w:rPr>
        <w:t xml:space="preserve">Rome, s’inscrivent dans la première vague urbanistique, italianisante. </w:t>
      </w:r>
      <w:proofErr w:type="spellStart"/>
      <w:r w:rsidR="004171BB">
        <w:rPr>
          <w:rFonts w:ascii="Times New Roman" w:hAnsi="Times New Roman" w:cs="Times New Roman"/>
        </w:rPr>
        <w:t>Troger</w:t>
      </w:r>
      <w:proofErr w:type="spellEnd"/>
      <w:r w:rsidR="004171BB">
        <w:rPr>
          <w:rFonts w:ascii="Times New Roman" w:hAnsi="Times New Roman" w:cs="Times New Roman"/>
        </w:rPr>
        <w:t xml:space="preserve"> et Schmidt, plus tardifs, dénotent plutôt une influence germanique. Ils connurent, comme leurs deux prédécesseurs, une brillante carrière dans toute l’Autriche.</w:t>
      </w:r>
    </w:p>
    <w:p w:rsidR="00884FE1" w:rsidRDefault="00884FE1" w:rsidP="004171BB">
      <w:pPr>
        <w:spacing w:after="0" w:line="240" w:lineRule="auto"/>
        <w:ind w:firstLine="708"/>
        <w:jc w:val="both"/>
        <w:rPr>
          <w:rFonts w:ascii="Times New Roman" w:hAnsi="Times New Roman" w:cs="Times New Roman"/>
        </w:rPr>
      </w:pPr>
      <w:r>
        <w:rPr>
          <w:rFonts w:ascii="Times New Roman" w:hAnsi="Times New Roman" w:cs="Times New Roman"/>
          <w:i/>
        </w:rPr>
        <w:t>La geste baroque</w:t>
      </w:r>
      <w:r w:rsidR="004171BB">
        <w:rPr>
          <w:rFonts w:ascii="Times New Roman" w:hAnsi="Times New Roman" w:cs="Times New Roman"/>
        </w:rPr>
        <w:t xml:space="preserve"> prolonge l’essai de Regina </w:t>
      </w:r>
      <w:proofErr w:type="spellStart"/>
      <w:r w:rsidR="004171BB">
        <w:rPr>
          <w:rFonts w:ascii="Times New Roman" w:hAnsi="Times New Roman" w:cs="Times New Roman"/>
        </w:rPr>
        <w:t>Kaltenbrunner</w:t>
      </w:r>
      <w:proofErr w:type="spellEnd"/>
      <w:r w:rsidR="004171BB">
        <w:rPr>
          <w:rFonts w:ascii="Times New Roman" w:hAnsi="Times New Roman" w:cs="Times New Roman"/>
        </w:rPr>
        <w:t xml:space="preserve"> sur les esquisses. Les collections des musées et des congrégations religieuses comptent, en effet, de nombreux </w:t>
      </w:r>
      <w:proofErr w:type="spellStart"/>
      <w:r w:rsidR="004171BB">
        <w:rPr>
          <w:rFonts w:ascii="Times New Roman" w:hAnsi="Times New Roman" w:cs="Times New Roman"/>
        </w:rPr>
        <w:t>modelli</w:t>
      </w:r>
      <w:proofErr w:type="spellEnd"/>
      <w:r w:rsidR="004171BB">
        <w:rPr>
          <w:rFonts w:ascii="Times New Roman" w:hAnsi="Times New Roman" w:cs="Times New Roman"/>
        </w:rPr>
        <w:t xml:space="preserve">, </w:t>
      </w:r>
      <w:proofErr w:type="spellStart"/>
      <w:r w:rsidR="004171BB">
        <w:rPr>
          <w:rFonts w:ascii="Times New Roman" w:hAnsi="Times New Roman" w:cs="Times New Roman"/>
        </w:rPr>
        <w:t>boz</w:t>
      </w:r>
      <w:r w:rsidR="00132785">
        <w:rPr>
          <w:rFonts w:ascii="Times New Roman" w:hAnsi="Times New Roman" w:cs="Times New Roman"/>
        </w:rPr>
        <w:t>z</w:t>
      </w:r>
      <w:r w:rsidR="004171BB">
        <w:rPr>
          <w:rFonts w:ascii="Times New Roman" w:hAnsi="Times New Roman" w:cs="Times New Roman"/>
        </w:rPr>
        <w:t>etti</w:t>
      </w:r>
      <w:proofErr w:type="spellEnd"/>
      <w:r w:rsidR="004171BB">
        <w:rPr>
          <w:rFonts w:ascii="Times New Roman" w:hAnsi="Times New Roman" w:cs="Times New Roman"/>
        </w:rPr>
        <w:t xml:space="preserve"> et </w:t>
      </w:r>
      <w:proofErr w:type="spellStart"/>
      <w:r w:rsidR="004171BB">
        <w:rPr>
          <w:rFonts w:ascii="Times New Roman" w:hAnsi="Times New Roman" w:cs="Times New Roman"/>
        </w:rPr>
        <w:t>ricordi</w:t>
      </w:r>
      <w:proofErr w:type="spellEnd"/>
      <w:r w:rsidR="004171BB">
        <w:rPr>
          <w:rFonts w:ascii="Times New Roman" w:hAnsi="Times New Roman" w:cs="Times New Roman"/>
        </w:rPr>
        <w:t>, dont l’étude attentive facilite la compréhension du processus créateur de nombreux artistes baroques, actifs en Autriche et en Allemagne du Sud.</w:t>
      </w:r>
    </w:p>
    <w:p w:rsidR="004F74C0" w:rsidRDefault="00884FE1" w:rsidP="004171BB">
      <w:pPr>
        <w:spacing w:after="0" w:line="240" w:lineRule="auto"/>
        <w:ind w:firstLine="708"/>
        <w:jc w:val="both"/>
        <w:rPr>
          <w:rFonts w:ascii="Times New Roman" w:hAnsi="Times New Roman" w:cs="Times New Roman"/>
        </w:rPr>
      </w:pPr>
      <w:r>
        <w:rPr>
          <w:rFonts w:ascii="Times New Roman" w:hAnsi="Times New Roman" w:cs="Times New Roman"/>
        </w:rPr>
        <w:t>Le catalogue comporte ég</w:t>
      </w:r>
      <w:r w:rsidR="004171BB">
        <w:rPr>
          <w:rFonts w:ascii="Times New Roman" w:hAnsi="Times New Roman" w:cs="Times New Roman"/>
        </w:rPr>
        <w:t>alement une riche bibliographie, point de départ idéal vers un approfondissement du sujet.</w:t>
      </w:r>
    </w:p>
    <w:p w:rsidR="004F74C0" w:rsidRPr="00A23FB9" w:rsidRDefault="004F74C0" w:rsidP="00751254">
      <w:pPr>
        <w:spacing w:after="0" w:line="240" w:lineRule="auto"/>
        <w:jc w:val="both"/>
        <w:rPr>
          <w:rFonts w:ascii="Times New Roman" w:hAnsi="Times New Roman" w:cs="Times New Roman"/>
        </w:rPr>
      </w:pPr>
      <w:r>
        <w:rPr>
          <w:rFonts w:ascii="Times New Roman" w:hAnsi="Times New Roman" w:cs="Times New Roman"/>
        </w:rPr>
        <w:tab/>
        <w:t>L’ouvrage permet indéniablement de mieux comprendre les tenants et aboutissants du baroque et du rococo à Salzbourg, en Autriche et en Allemagne du Sud.</w:t>
      </w:r>
      <w:r w:rsidR="00121EDE">
        <w:rPr>
          <w:rFonts w:ascii="Times New Roman" w:hAnsi="Times New Roman" w:cs="Times New Roman"/>
        </w:rPr>
        <w:t xml:space="preserve"> La toute-puissance</w:t>
      </w:r>
      <w:r w:rsidR="00E81ABC">
        <w:rPr>
          <w:rFonts w:ascii="Times New Roman" w:hAnsi="Times New Roman" w:cs="Times New Roman"/>
        </w:rPr>
        <w:t xml:space="preserve"> (combinaison de l’autorité religieuse et du pouvoir temporel)</w:t>
      </w:r>
      <w:r w:rsidR="00121EDE">
        <w:rPr>
          <w:rFonts w:ascii="Times New Roman" w:hAnsi="Times New Roman" w:cs="Times New Roman"/>
        </w:rPr>
        <w:t xml:space="preserve">, la sensibilité artistique et la richesse </w:t>
      </w:r>
      <w:r w:rsidR="00E81ABC">
        <w:rPr>
          <w:rFonts w:ascii="Times New Roman" w:hAnsi="Times New Roman" w:cs="Times New Roman"/>
        </w:rPr>
        <w:t xml:space="preserve">(agriculture, extraction du sel aux environs d’Hallein, exploitation de l’or dans les monts Tauern) </w:t>
      </w:r>
      <w:r w:rsidR="00B113F3">
        <w:rPr>
          <w:rFonts w:ascii="Times New Roman" w:hAnsi="Times New Roman" w:cs="Times New Roman"/>
        </w:rPr>
        <w:t>des Princes-Evêques</w:t>
      </w:r>
      <w:r w:rsidR="00121EDE">
        <w:rPr>
          <w:rFonts w:ascii="Times New Roman" w:hAnsi="Times New Roman" w:cs="Times New Roman"/>
        </w:rPr>
        <w:t xml:space="preserve"> ont favorisé l’élaboration d’un patrimoine artistique et culturel de grande valeur</w:t>
      </w:r>
      <w:r w:rsidR="0021567C">
        <w:rPr>
          <w:rFonts w:ascii="Times New Roman" w:hAnsi="Times New Roman" w:cs="Times New Roman"/>
        </w:rPr>
        <w:t xml:space="preserve">, qui mérite indéniablement une étude minutieuse. L’attention portée aux artistes baroques, à la fois allemands et autrichiens, démontre l’importance des échanges entre les champs artistiques des deux nations, et justifie que l’analyse des œuvres présentes dans les collections de Salzbourg s’ouvre sur les manifestations du baroque et du rococo dans les régions frontalières. </w:t>
      </w:r>
      <w:r w:rsidR="00E81ABC">
        <w:rPr>
          <w:rFonts w:ascii="Times New Roman" w:hAnsi="Times New Roman" w:cs="Times New Roman"/>
        </w:rPr>
        <w:t>L’espace important consacré à l’esquisse constitue, selon nous, l’apport le plus intéressant du catalogue : il favorise une immersion totale dans l’élaboration de grands chefs-d’œuvre, dont les originaux n’ont malheureusement pas toujours été réalisés ou n’ont pas survécus aux outrages du temps (</w:t>
      </w:r>
      <w:r w:rsidR="00E81ABC">
        <w:rPr>
          <w:rFonts w:ascii="Times New Roman" w:hAnsi="Times New Roman" w:cs="Times New Roman"/>
          <w:i/>
        </w:rPr>
        <w:t>La diffusion de la foi par l’ordre des Bénédictins</w:t>
      </w:r>
      <w:r w:rsidR="00E81ABC">
        <w:rPr>
          <w:rFonts w:ascii="Times New Roman" w:hAnsi="Times New Roman" w:cs="Times New Roman"/>
        </w:rPr>
        <w:t xml:space="preserve"> de Johann Georg </w:t>
      </w:r>
      <w:proofErr w:type="spellStart"/>
      <w:r w:rsidR="00E81ABC">
        <w:rPr>
          <w:rFonts w:ascii="Times New Roman" w:hAnsi="Times New Roman" w:cs="Times New Roman"/>
        </w:rPr>
        <w:t>Dieffenbrunner</w:t>
      </w:r>
      <w:proofErr w:type="spellEnd"/>
      <w:r w:rsidR="00E81ABC">
        <w:rPr>
          <w:rFonts w:ascii="Times New Roman" w:hAnsi="Times New Roman" w:cs="Times New Roman"/>
        </w:rPr>
        <w:t>).</w:t>
      </w:r>
      <w:r w:rsidR="00A23FB9">
        <w:rPr>
          <w:rFonts w:ascii="Times New Roman" w:hAnsi="Times New Roman" w:cs="Times New Roman"/>
        </w:rPr>
        <w:t xml:space="preserve"> </w:t>
      </w:r>
      <w:r w:rsidR="00A23FB9" w:rsidRPr="00A23FB9">
        <w:rPr>
          <w:rFonts w:ascii="Times New Roman" w:hAnsi="Times New Roman" w:cs="Times New Roman"/>
          <w:i/>
        </w:rPr>
        <w:t>Geste baroque, collections de Salzbourg</w:t>
      </w:r>
      <w:r w:rsidR="00A23FB9">
        <w:rPr>
          <w:rFonts w:ascii="Times New Roman" w:hAnsi="Times New Roman" w:cs="Times New Roman"/>
        </w:rPr>
        <w:t xml:space="preserve"> rappelle également le réel talent d’artistes – architectes, peintres, stucateurs, sculpteurs – particulièrement recherchés pour des commandes privées ou publiques dans les territoires germanophones des XVII</w:t>
      </w:r>
      <w:r w:rsidR="00A23FB9" w:rsidRPr="00A23FB9">
        <w:rPr>
          <w:rFonts w:ascii="Times New Roman" w:hAnsi="Times New Roman" w:cs="Times New Roman"/>
          <w:vertAlign w:val="superscript"/>
        </w:rPr>
        <w:t>e</w:t>
      </w:r>
      <w:r w:rsidR="00A23FB9">
        <w:rPr>
          <w:rFonts w:ascii="Times New Roman" w:hAnsi="Times New Roman" w:cs="Times New Roman"/>
        </w:rPr>
        <w:t xml:space="preserve"> et XVIII</w:t>
      </w:r>
      <w:r w:rsidR="00A23FB9" w:rsidRPr="00A23FB9">
        <w:rPr>
          <w:rFonts w:ascii="Times New Roman" w:hAnsi="Times New Roman" w:cs="Times New Roman"/>
          <w:vertAlign w:val="superscript"/>
        </w:rPr>
        <w:t>e</w:t>
      </w:r>
      <w:r w:rsidR="00A23FB9">
        <w:rPr>
          <w:rFonts w:ascii="Times New Roman" w:hAnsi="Times New Roman" w:cs="Times New Roman"/>
        </w:rPr>
        <w:t xml:space="preserve"> siècles (Johann Fischer </w:t>
      </w:r>
      <w:proofErr w:type="spellStart"/>
      <w:r w:rsidR="00A23FB9">
        <w:rPr>
          <w:rFonts w:ascii="Times New Roman" w:hAnsi="Times New Roman" w:cs="Times New Roman"/>
        </w:rPr>
        <w:t>von</w:t>
      </w:r>
      <w:proofErr w:type="spellEnd"/>
      <w:r w:rsidR="00A23FB9">
        <w:rPr>
          <w:rFonts w:ascii="Times New Roman" w:hAnsi="Times New Roman" w:cs="Times New Roman"/>
        </w:rPr>
        <w:t xml:space="preserve"> </w:t>
      </w:r>
      <w:proofErr w:type="spellStart"/>
      <w:r w:rsidR="00A23FB9">
        <w:rPr>
          <w:rFonts w:ascii="Times New Roman" w:hAnsi="Times New Roman" w:cs="Times New Roman"/>
        </w:rPr>
        <w:t>Erlach</w:t>
      </w:r>
      <w:proofErr w:type="spellEnd"/>
      <w:r w:rsidR="00A23FB9">
        <w:rPr>
          <w:rFonts w:ascii="Times New Roman" w:hAnsi="Times New Roman" w:cs="Times New Roman"/>
        </w:rPr>
        <w:t xml:space="preserve">, Johann Luca </w:t>
      </w:r>
      <w:proofErr w:type="spellStart"/>
      <w:r w:rsidR="00A23FB9">
        <w:rPr>
          <w:rFonts w:ascii="Times New Roman" w:hAnsi="Times New Roman" w:cs="Times New Roman"/>
        </w:rPr>
        <w:t>von</w:t>
      </w:r>
      <w:proofErr w:type="spellEnd"/>
      <w:r w:rsidR="00A23FB9">
        <w:rPr>
          <w:rFonts w:ascii="Times New Roman" w:hAnsi="Times New Roman" w:cs="Times New Roman"/>
        </w:rPr>
        <w:t xml:space="preserve"> Hildebrandt, Paul </w:t>
      </w:r>
      <w:proofErr w:type="spellStart"/>
      <w:r w:rsidR="00A23FB9">
        <w:rPr>
          <w:rFonts w:ascii="Times New Roman" w:hAnsi="Times New Roman" w:cs="Times New Roman"/>
        </w:rPr>
        <w:t>Troger</w:t>
      </w:r>
      <w:proofErr w:type="spellEnd"/>
      <w:r w:rsidR="00A23FB9">
        <w:rPr>
          <w:rFonts w:ascii="Times New Roman" w:hAnsi="Times New Roman" w:cs="Times New Roman"/>
        </w:rPr>
        <w:t>), mais très peu connu</w:t>
      </w:r>
      <w:r w:rsidR="00B113F3">
        <w:rPr>
          <w:rFonts w:ascii="Times New Roman" w:hAnsi="Times New Roman" w:cs="Times New Roman"/>
        </w:rPr>
        <w:t>s</w:t>
      </w:r>
      <w:bookmarkStart w:id="0" w:name="_GoBack"/>
      <w:bookmarkEnd w:id="0"/>
      <w:r w:rsidR="00A23FB9">
        <w:rPr>
          <w:rFonts w:ascii="Times New Roman" w:hAnsi="Times New Roman" w:cs="Times New Roman"/>
        </w:rPr>
        <w:t xml:space="preserve"> des francophones.</w:t>
      </w:r>
    </w:p>
    <w:sectPr w:rsidR="004F74C0" w:rsidRPr="00A23FB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FFB"/>
    <w:rsid w:val="00121EDE"/>
    <w:rsid w:val="00132785"/>
    <w:rsid w:val="0021567C"/>
    <w:rsid w:val="00372030"/>
    <w:rsid w:val="003B1CA1"/>
    <w:rsid w:val="004171BB"/>
    <w:rsid w:val="004346C3"/>
    <w:rsid w:val="0048098C"/>
    <w:rsid w:val="004F74C0"/>
    <w:rsid w:val="00636677"/>
    <w:rsid w:val="00751254"/>
    <w:rsid w:val="00884FE1"/>
    <w:rsid w:val="00916173"/>
    <w:rsid w:val="00997FDD"/>
    <w:rsid w:val="00A23FB9"/>
    <w:rsid w:val="00B113F3"/>
    <w:rsid w:val="00B433BC"/>
    <w:rsid w:val="00C2100D"/>
    <w:rsid w:val="00C27CA2"/>
    <w:rsid w:val="00C901D1"/>
    <w:rsid w:val="00CF3B10"/>
    <w:rsid w:val="00DE642E"/>
    <w:rsid w:val="00DF5F12"/>
    <w:rsid w:val="00E81ABC"/>
    <w:rsid w:val="00F07FFB"/>
    <w:rsid w:val="00FB204D"/>
    <w:rsid w:val="00FC333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E47776-823D-439E-8812-863681B96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247</TotalTime>
  <Pages>2</Pages>
  <Words>1528</Words>
  <Characters>8409</Characters>
  <Application>Microsoft Office Word</Application>
  <DocSecurity>0</DocSecurity>
  <Lines>70</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RONDOU</dc:creator>
  <cp:keywords/>
  <dc:description/>
  <cp:lastModifiedBy>Katherine RONDOU</cp:lastModifiedBy>
  <cp:revision>13</cp:revision>
  <dcterms:created xsi:type="dcterms:W3CDTF">2016-12-20T07:12:00Z</dcterms:created>
  <dcterms:modified xsi:type="dcterms:W3CDTF">2016-12-20T12:27:00Z</dcterms:modified>
</cp:coreProperties>
</file>