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96C34" w14:textId="77777777" w:rsidR="003C472D" w:rsidRDefault="003C472D" w:rsidP="003C47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745F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information</w:t>
      </w:r>
    </w:p>
    <w:p w14:paraId="284E2393" w14:textId="77777777" w:rsidR="000D266C" w:rsidRPr="00ED745F" w:rsidRDefault="000D266C" w:rsidP="003C47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62BF8" w14:textId="77777777" w:rsidR="00AE3BB4" w:rsidRPr="00ED745F" w:rsidRDefault="00AE3BB4" w:rsidP="00AE3B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2298136"/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D745F">
        <w:rPr>
          <w:rFonts w:ascii="Times New Roman" w:hAnsi="Times New Roman" w:cs="Times New Roman"/>
          <w:b/>
          <w:bCs/>
          <w:sz w:val="24"/>
          <w:szCs w:val="24"/>
        </w:rPr>
        <w:t xml:space="preserve">onsolidation behavior of HA-PLA </w:t>
      </w:r>
      <w:r>
        <w:rPr>
          <w:rFonts w:ascii="Times New Roman" w:hAnsi="Times New Roman" w:cs="Times New Roman"/>
          <w:b/>
          <w:bCs/>
          <w:sz w:val="24"/>
          <w:szCs w:val="24"/>
        </w:rPr>
        <w:t>nano</w:t>
      </w:r>
      <w:r w:rsidRPr="00ED745F">
        <w:rPr>
          <w:rFonts w:ascii="Times New Roman" w:hAnsi="Times New Roman" w:cs="Times New Roman"/>
          <w:b/>
          <w:bCs/>
          <w:sz w:val="24"/>
          <w:szCs w:val="24"/>
        </w:rPr>
        <w:t>composites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during</w:t>
      </w:r>
      <w:r w:rsidRPr="00ED745F">
        <w:rPr>
          <w:rFonts w:ascii="Times New Roman" w:hAnsi="Times New Roman" w:cs="Times New Roman"/>
          <w:b/>
          <w:bCs/>
          <w:sz w:val="24"/>
          <w:szCs w:val="24"/>
        </w:rPr>
        <w:t xml:space="preserve"> cold sintering </w:t>
      </w:r>
      <w:r>
        <w:rPr>
          <w:rFonts w:ascii="Times New Roman" w:hAnsi="Times New Roman" w:cs="Times New Roman"/>
          <w:b/>
          <w:bCs/>
          <w:sz w:val="24"/>
          <w:szCs w:val="24"/>
        </w:rPr>
        <w:t>process</w:t>
      </w:r>
      <w:r w:rsidRPr="00ED745F">
        <w:rPr>
          <w:rFonts w:ascii="Times New Roman" w:hAnsi="Times New Roman" w:cs="Times New Roman"/>
          <w:b/>
          <w:bCs/>
          <w:sz w:val="24"/>
          <w:szCs w:val="24"/>
        </w:rPr>
        <w:t>: Influence of HA-to-PLA ratio and the plasticizing effect of PLA</w:t>
      </w:r>
    </w:p>
    <w:bookmarkEnd w:id="0"/>
    <w:p w14:paraId="1A419B11" w14:textId="77777777" w:rsidR="00AE3BB4" w:rsidRPr="00ED745F" w:rsidRDefault="00AE3BB4" w:rsidP="00AE3BB4">
      <w:pPr>
        <w:rPr>
          <w:rFonts w:ascii="Times New Roman" w:hAnsi="Times New Roman" w:cs="Times New Roman"/>
          <w:sz w:val="24"/>
          <w:szCs w:val="24"/>
        </w:rPr>
      </w:pPr>
    </w:p>
    <w:p w14:paraId="61E6AA13" w14:textId="77777777" w:rsidR="00AE3BB4" w:rsidRPr="00ED745F" w:rsidRDefault="00AE3BB4" w:rsidP="00AE3BB4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Muthusundar Kumar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1,2*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, Mohamed Aymen Ben Achour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, Vedi </w:t>
      </w:r>
      <w:r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Ö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lmez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, Marie Lasgorceix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, Rosica Mincheva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, Anne Leriche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and Jean-Marie Raquez</w:t>
      </w:r>
      <w:r w:rsidRPr="00ED745F">
        <w:rPr>
          <w:rFonts w:ascii="Times New Roman" w:eastAsia="Helvetica" w:hAnsi="Times New Roman" w:cs="Times New Roman"/>
          <w:color w:val="000000" w:themeColor="text1"/>
          <w:sz w:val="24"/>
          <w:szCs w:val="24"/>
          <w:vertAlign w:val="superscript"/>
        </w:rPr>
        <w:t>1*</w:t>
      </w:r>
    </w:p>
    <w:p w14:paraId="69177F01" w14:textId="77777777" w:rsidR="00AE3BB4" w:rsidRPr="00ED745F" w:rsidRDefault="00AE3BB4" w:rsidP="00AE3BB4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45703CFA" w14:textId="77777777" w:rsidR="00AE3BB4" w:rsidRPr="00ED745F" w:rsidRDefault="00AE3BB4" w:rsidP="00AE3BB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ED745F">
        <w:rPr>
          <w:rFonts w:ascii="Times New Roman" w:hAnsi="Times New Roman" w:cs="Times New Roman"/>
          <w:sz w:val="22"/>
          <w:szCs w:val="22"/>
        </w:rPr>
        <w:t xml:space="preserve">Laboratory of Polymeric and Composite Materials, Centre of Innovation and Research in Materials and Polymers, University of Mons, Place du Parc 23, 7000 Mons, BELGIUM. </w:t>
      </w:r>
    </w:p>
    <w:p w14:paraId="7DE02712" w14:textId="77777777" w:rsidR="00AE3BB4" w:rsidRPr="008B15CB" w:rsidRDefault="00AE3BB4" w:rsidP="00AE3BB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  <w:szCs w:val="22"/>
          <w:lang w:val="fr-FR"/>
        </w:rPr>
      </w:pPr>
      <w:r w:rsidRPr="008B15CB">
        <w:rPr>
          <w:rFonts w:ascii="Times New Roman" w:eastAsia="sans-serif" w:hAnsi="Times New Roman" w:cs="Times New Roman"/>
          <w:color w:val="000000" w:themeColor="text1"/>
          <w:sz w:val="22"/>
          <w:szCs w:val="22"/>
          <w:shd w:val="clear" w:color="auto" w:fill="FFFFFF"/>
          <w:lang w:val="fr-FR"/>
        </w:rPr>
        <w:t>Université Polytechnique Hauts-de-France, INSA Hauts-de-France, CERAMATHS-DMP, F-59313, Valenciennes, FRANCE.</w:t>
      </w:r>
    </w:p>
    <w:p w14:paraId="1B47DF18" w14:textId="77777777" w:rsidR="00AE3BB4" w:rsidRPr="00ED745F" w:rsidRDefault="00AE3BB4" w:rsidP="00AE3BB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ED745F">
        <w:rPr>
          <w:rFonts w:ascii="Times New Roman" w:eastAsia="sans-serif" w:hAnsi="Times New Roman" w:cs="Times New Roman"/>
          <w:color w:val="000000" w:themeColor="text1"/>
          <w:sz w:val="22"/>
          <w:szCs w:val="22"/>
          <w:shd w:val="clear" w:color="auto" w:fill="FFFFFF"/>
        </w:rPr>
        <w:t>Belgian Ceramic Research Center, Avenue Gouverneur Cornez 4, Mons 7000, Belgium.</w:t>
      </w:r>
    </w:p>
    <w:p w14:paraId="73ED3D83" w14:textId="77777777" w:rsidR="003C472D" w:rsidRDefault="003C472D" w:rsidP="003C472D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318CC069" w14:textId="77777777" w:rsidR="00312DE4" w:rsidRDefault="00312DE4" w:rsidP="003C472D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447C9024" w14:textId="77777777" w:rsidR="00312DE4" w:rsidRDefault="00312DE4" w:rsidP="003C472D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3023F64B" w14:textId="77777777" w:rsidR="00312DE4" w:rsidRDefault="00312DE4" w:rsidP="003C472D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265A3D11" w14:textId="77777777" w:rsidR="003B75E2" w:rsidRDefault="003B75E2" w:rsidP="003C472D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76536DA4" w14:textId="77777777" w:rsidR="003B75E2" w:rsidRDefault="003B75E2" w:rsidP="003C472D">
      <w:pPr>
        <w:spacing w:line="360" w:lineRule="auto"/>
        <w:rPr>
          <w:rFonts w:ascii="Times New Roman" w:eastAsia="Helvetica" w:hAnsi="Times New Roman" w:cs="Times New Roman"/>
          <w:color w:val="000000" w:themeColor="text1"/>
          <w:sz w:val="22"/>
          <w:szCs w:val="22"/>
        </w:rPr>
      </w:pPr>
    </w:p>
    <w:p w14:paraId="66CA390B" w14:textId="08B3A1A9" w:rsidR="00312DE4" w:rsidRPr="00312DE4" w:rsidRDefault="00312DE4" w:rsidP="00794748">
      <w:pPr>
        <w:spacing w:line="360" w:lineRule="auto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Helvetica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2B386F5" wp14:editId="10F1B3A2">
            <wp:extent cx="5760720" cy="2126548"/>
            <wp:effectExtent l="0" t="0" r="0" b="0"/>
            <wp:docPr id="1098712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ED9AB" w14:textId="24641A5F" w:rsidR="00312DE4" w:rsidRPr="00ED745F" w:rsidRDefault="00312DE4" w:rsidP="00312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6C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 w:rsidRPr="00ED74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Schematic illustration of the composite powder preparation and its consolidation using </w:t>
      </w:r>
      <w:r w:rsidR="00FB1A0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cold sintering setup</w:t>
      </w:r>
    </w:p>
    <w:p w14:paraId="6F5DC924" w14:textId="77777777" w:rsidR="003C472D" w:rsidRPr="00ED745F" w:rsidRDefault="003C472D" w:rsidP="003C47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E2365" w14:textId="77777777" w:rsidR="007863EA" w:rsidRDefault="007863EA" w:rsidP="007863EA">
      <w:pPr>
        <w:spacing w:line="36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</w:p>
    <w:p w14:paraId="7BFA6256" w14:textId="6D1C6FE9" w:rsidR="003C472D" w:rsidRPr="00ED745F" w:rsidRDefault="007863EA" w:rsidP="007863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E4C880F" wp14:editId="5A92D91A">
            <wp:extent cx="4297680" cy="3134612"/>
            <wp:effectExtent l="0" t="0" r="7620" b="8890"/>
            <wp:docPr id="1833378649" name="Picture 1" descr="A close-up of several images of a rock 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78649" name="Picture 1" descr="A close-up of several images of a rock form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r="799" b="1408"/>
                    <a:stretch/>
                  </pic:blipFill>
                  <pic:spPr bwMode="auto">
                    <a:xfrm>
                      <a:off x="0" y="0"/>
                      <a:ext cx="4297680" cy="313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B6B9C" w14:textId="0331B11B" w:rsidR="003C472D" w:rsidRPr="00ED745F" w:rsidRDefault="003C472D" w:rsidP="003C47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6C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12DE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07C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D745F">
        <w:rPr>
          <w:rFonts w:ascii="Times New Roman" w:hAnsi="Times New Roman" w:cs="Times New Roman"/>
          <w:sz w:val="24"/>
          <w:szCs w:val="24"/>
        </w:rPr>
        <w:t xml:space="preserve"> SEM images of Hap202 powder (a1&amp;a2) [</w:t>
      </w:r>
      <w:r w:rsidR="00FB1A08">
        <w:rPr>
          <w:rFonts w:ascii="Times New Roman" w:hAnsi="Times New Roman" w:cs="Times New Roman"/>
          <w:sz w:val="24"/>
          <w:szCs w:val="24"/>
        </w:rPr>
        <w:t>1</w:t>
      </w:r>
      <w:r w:rsidRPr="00ED745F">
        <w:rPr>
          <w:rFonts w:ascii="Times New Roman" w:hAnsi="Times New Roman" w:cs="Times New Roman"/>
          <w:sz w:val="24"/>
          <w:szCs w:val="24"/>
        </w:rPr>
        <w:t xml:space="preserve">], composite powder (b) HA:PLA 80:20 and (c) HA:PLA 70:30.  </w:t>
      </w:r>
    </w:p>
    <w:p w14:paraId="1681D915" w14:textId="5D976EA2" w:rsidR="003B75E2" w:rsidRDefault="003C472D" w:rsidP="003B75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45F">
        <w:rPr>
          <w:rFonts w:ascii="Times New Roman" w:hAnsi="Times New Roman" w:cs="Times New Roman"/>
          <w:sz w:val="24"/>
          <w:szCs w:val="24"/>
        </w:rPr>
        <w:tab/>
        <w:t xml:space="preserve">The HA powder consists of spherical aggregates of nano-sized HA particles, as </w:t>
      </w:r>
      <w:r>
        <w:rPr>
          <w:rFonts w:ascii="Times New Roman" w:hAnsi="Times New Roman" w:cs="Times New Roman"/>
          <w:sz w:val="24"/>
          <w:szCs w:val="24"/>
        </w:rPr>
        <w:t>reported before</w:t>
      </w:r>
      <w:r w:rsidRPr="00ED745F">
        <w:rPr>
          <w:rFonts w:ascii="Times New Roman" w:hAnsi="Times New Roman" w:cs="Times New Roman"/>
          <w:sz w:val="24"/>
          <w:szCs w:val="24"/>
        </w:rPr>
        <w:t xml:space="preserve"> [</w:t>
      </w:r>
      <w:r w:rsidR="00FB1A08">
        <w:rPr>
          <w:rFonts w:ascii="Times New Roman" w:hAnsi="Times New Roman" w:cs="Times New Roman"/>
          <w:sz w:val="24"/>
          <w:szCs w:val="24"/>
        </w:rPr>
        <w:t>1</w:t>
      </w:r>
      <w:r w:rsidRPr="00ED745F">
        <w:rPr>
          <w:rFonts w:ascii="Times New Roman" w:hAnsi="Times New Roman" w:cs="Times New Roman"/>
          <w:sz w:val="24"/>
          <w:szCs w:val="24"/>
        </w:rPr>
        <w:t>]. In Fig. S1, the HA:PLA 80:20 composite powder retains these spherical aggregates, with PLA adsorbed on the surface of the HA particles. This surface adsorption of PLA explains why the composite powder maintains a free-flowing, soft texture after the evaporation of chloroform. However, as the PLA content increases, the PLA-encapsulated HA aggregates begin to bind together, forming hard lumps once the chloroform solvent evaporates. Fig. S1 further illustrates that the HA:PLA 70:30 composite powder exhibits irregular particle morphology, with varying sizes within the sub-micron range after cryo-milling, indicating that higher PLA content disrupts the uniformity of powder texture.</w:t>
      </w:r>
    </w:p>
    <w:p w14:paraId="3E86A190" w14:textId="6E56A6EA" w:rsidR="003B75E2" w:rsidRPr="00ED745F" w:rsidRDefault="003B75E2" w:rsidP="003B75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F950C2B" wp14:editId="09F36C6A">
            <wp:extent cx="5303520" cy="2061421"/>
            <wp:effectExtent l="0" t="0" r="0" b="0"/>
            <wp:docPr id="1919590838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90838" name="Picture 1" descr="A close-up of a graph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3" b="1254"/>
                    <a:stretch/>
                  </pic:blipFill>
                  <pic:spPr bwMode="auto">
                    <a:xfrm>
                      <a:off x="0" y="0"/>
                      <a:ext cx="5303520" cy="206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752C" w14:textId="0265BF3D" w:rsidR="007863EA" w:rsidRDefault="003B75E2" w:rsidP="00605BA1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407C6C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D74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(left) </w:t>
      </w:r>
      <w:r w:rsidR="00605BA1" w:rsidRPr="00605BA1">
        <w:rPr>
          <w:rFonts w:ascii="Times New Roman" w:hAnsi="Times New Roman" w:cs="Times New Roman"/>
          <w:sz w:val="24"/>
          <w:szCs w:val="24"/>
        </w:rPr>
        <w:t xml:space="preserve">The measured volume shrinkage profile for the HA powders cold-sintered without liquids under a pressure of 360 MPa, with the inset dotted lines representing the heating </w:t>
      </w:r>
      <w:r w:rsidR="00605BA1" w:rsidRPr="00605BA1">
        <w:rPr>
          <w:rFonts w:ascii="Times New Roman" w:hAnsi="Times New Roman" w:cs="Times New Roman"/>
          <w:sz w:val="24"/>
          <w:szCs w:val="24"/>
        </w:rPr>
        <w:lastRenderedPageBreak/>
        <w:t>program during the CSP. (Right) SEM micrograph of the fractured surface, captured at 150Kx, of the cold-sintered HA powder without liquid</w:t>
      </w:r>
      <w:r w:rsidR="00605BA1">
        <w:rPr>
          <w:rFonts w:ascii="Times New Roman" w:hAnsi="Times New Roman" w:cs="Times New Roman"/>
          <w:sz w:val="24"/>
          <w:szCs w:val="24"/>
        </w:rPr>
        <w:t xml:space="preserve"> [</w:t>
      </w:r>
      <w:r w:rsidR="00FB1A08">
        <w:rPr>
          <w:rFonts w:ascii="Times New Roman" w:hAnsi="Times New Roman" w:cs="Times New Roman"/>
          <w:sz w:val="24"/>
          <w:szCs w:val="24"/>
        </w:rPr>
        <w:t>1</w:t>
      </w:r>
      <w:r w:rsidR="00605BA1">
        <w:rPr>
          <w:rFonts w:ascii="Times New Roman" w:hAnsi="Times New Roman" w:cs="Times New Roman"/>
          <w:sz w:val="24"/>
          <w:szCs w:val="24"/>
        </w:rPr>
        <w:t>]</w:t>
      </w:r>
      <w:r w:rsidR="00605BA1" w:rsidRPr="00605BA1">
        <w:rPr>
          <w:rFonts w:ascii="Times New Roman" w:hAnsi="Times New Roman" w:cs="Times New Roman"/>
          <w:sz w:val="24"/>
          <w:szCs w:val="24"/>
        </w:rPr>
        <w:t>.</w:t>
      </w:r>
    </w:p>
    <w:p w14:paraId="78819875" w14:textId="653233CF" w:rsidR="003C472D" w:rsidRPr="00ED745F" w:rsidRDefault="007863EA" w:rsidP="003B75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60C7CC2" wp14:editId="5CF04E29">
            <wp:extent cx="4297680" cy="4223768"/>
            <wp:effectExtent l="0" t="0" r="7620" b="5715"/>
            <wp:docPr id="675074624" name="Picture 2" descr="A close 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74624" name="Picture 2" descr="A close up of a metal objec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"/>
                    <a:stretch/>
                  </pic:blipFill>
                  <pic:spPr bwMode="auto">
                    <a:xfrm>
                      <a:off x="0" y="0"/>
                      <a:ext cx="4297680" cy="422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C5320" w14:textId="36EF130E" w:rsidR="003C472D" w:rsidRPr="00ED745F" w:rsidRDefault="003C472D" w:rsidP="003B75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6C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B75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D745F">
        <w:rPr>
          <w:rFonts w:ascii="Times New Roman" w:hAnsi="Times New Roman" w:cs="Times New Roman"/>
          <w:sz w:val="24"/>
          <w:szCs w:val="24"/>
        </w:rPr>
        <w:t xml:space="preserve"> FIB cross-sectioned SEM micrographs of  80:20 (a</w:t>
      </w:r>
      <w:r w:rsidRPr="00ED745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B1A0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D745F">
        <w:rPr>
          <w:rFonts w:ascii="Times New Roman" w:hAnsi="Times New Roman" w:cs="Times New Roman"/>
          <w:sz w:val="24"/>
          <w:szCs w:val="24"/>
        </w:rPr>
        <w:t>&amp;</w:t>
      </w:r>
      <w:r w:rsidR="00FB1A08">
        <w:rPr>
          <w:rFonts w:ascii="Times New Roman" w:hAnsi="Times New Roman" w:cs="Times New Roman"/>
          <w:sz w:val="24"/>
          <w:szCs w:val="24"/>
        </w:rPr>
        <w:t xml:space="preserve"> </w:t>
      </w:r>
      <w:r w:rsidRPr="00ED745F">
        <w:rPr>
          <w:rFonts w:ascii="Times New Roman" w:hAnsi="Times New Roman" w:cs="Times New Roman"/>
          <w:sz w:val="24"/>
          <w:szCs w:val="24"/>
        </w:rPr>
        <w:t>a</w:t>
      </w:r>
      <w:r w:rsidRPr="00ED74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745F">
        <w:rPr>
          <w:rFonts w:ascii="Times New Roman" w:hAnsi="Times New Roman" w:cs="Times New Roman"/>
          <w:sz w:val="24"/>
          <w:szCs w:val="24"/>
        </w:rPr>
        <w:t>) captured at a magnification of 3Kx and 100Kx, and 70:30 fraction (b</w:t>
      </w:r>
      <w:r w:rsidRPr="00FB1A0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B1A08">
        <w:rPr>
          <w:rFonts w:ascii="Times New Roman" w:hAnsi="Times New Roman" w:cs="Times New Roman"/>
          <w:sz w:val="24"/>
          <w:szCs w:val="24"/>
        </w:rPr>
        <w:t xml:space="preserve"> </w:t>
      </w:r>
      <w:r w:rsidRPr="00ED745F">
        <w:rPr>
          <w:rFonts w:ascii="Times New Roman" w:hAnsi="Times New Roman" w:cs="Times New Roman"/>
          <w:sz w:val="24"/>
          <w:szCs w:val="24"/>
        </w:rPr>
        <w:t>&amp;</w:t>
      </w:r>
      <w:r w:rsidR="00FB1A08">
        <w:rPr>
          <w:rFonts w:ascii="Times New Roman" w:hAnsi="Times New Roman" w:cs="Times New Roman"/>
          <w:sz w:val="24"/>
          <w:szCs w:val="24"/>
        </w:rPr>
        <w:t xml:space="preserve"> </w:t>
      </w:r>
      <w:r w:rsidRPr="00ED745F">
        <w:rPr>
          <w:rFonts w:ascii="Times New Roman" w:hAnsi="Times New Roman" w:cs="Times New Roman"/>
          <w:sz w:val="24"/>
          <w:szCs w:val="24"/>
        </w:rPr>
        <w:t>b</w:t>
      </w:r>
      <w:r w:rsidRPr="00FB1A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745F">
        <w:rPr>
          <w:rFonts w:ascii="Times New Roman" w:hAnsi="Times New Roman" w:cs="Times New Roman"/>
          <w:sz w:val="24"/>
          <w:szCs w:val="24"/>
        </w:rPr>
        <w:t>) captured at a magnification of 5Kx and 50Kx.</w:t>
      </w:r>
    </w:p>
    <w:p w14:paraId="158DD04A" w14:textId="77777777" w:rsidR="003C472D" w:rsidRPr="00ED745F" w:rsidRDefault="003C472D" w:rsidP="007863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74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73AFA" wp14:editId="79A22848">
            <wp:extent cx="4297680" cy="2839594"/>
            <wp:effectExtent l="0" t="0" r="0" b="0"/>
            <wp:docPr id="279594991" name="Picture 1" descr="A diagram of a white sub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94991" name="Picture 1" descr="A diagram of a white substanc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83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04AC" w14:textId="1FAF94EF" w:rsidR="003C472D" w:rsidRDefault="003C472D" w:rsidP="003B75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6C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B75E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07C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D745F">
        <w:rPr>
          <w:rFonts w:ascii="Times New Roman" w:hAnsi="Times New Roman" w:cs="Times New Roman"/>
          <w:sz w:val="24"/>
          <w:szCs w:val="24"/>
        </w:rPr>
        <w:t xml:space="preserve"> Illustration of the Soxhlet extraction setup and the HA matrix extracted after PLA extraction.</w:t>
      </w:r>
    </w:p>
    <w:p w14:paraId="100AF768" w14:textId="77777777" w:rsidR="003C472D" w:rsidRDefault="003C472D" w:rsidP="003C47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45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Pr="00ED745F">
        <w:rPr>
          <w:rFonts w:ascii="Times New Roman" w:hAnsi="Times New Roman" w:cs="Times New Roman"/>
          <w:sz w:val="24"/>
          <w:szCs w:val="24"/>
        </w:rPr>
        <w:t>DSC parameters of PLA and TBC plasticized PLA</w:t>
      </w:r>
    </w:p>
    <w:p w14:paraId="0FC1F7BF" w14:textId="77777777" w:rsidR="003C472D" w:rsidRPr="00ED745F" w:rsidRDefault="003C472D" w:rsidP="003C47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</w:tblGrid>
      <w:tr w:rsidR="003C472D" w:rsidRPr="00ED745F" w14:paraId="5B43989A" w14:textId="77777777" w:rsidTr="00B806AA">
        <w:trPr>
          <w:trHeight w:val="432"/>
          <w:jc w:val="center"/>
        </w:trPr>
        <w:tc>
          <w:tcPr>
            <w:tcW w:w="1872" w:type="dxa"/>
            <w:vAlign w:val="center"/>
          </w:tcPr>
          <w:p w14:paraId="1F4A1F40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872" w:type="dxa"/>
            <w:vAlign w:val="center"/>
          </w:tcPr>
          <w:p w14:paraId="799D8AF3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D74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</w:p>
        </w:tc>
        <w:tc>
          <w:tcPr>
            <w:tcW w:w="1872" w:type="dxa"/>
            <w:vAlign w:val="center"/>
          </w:tcPr>
          <w:p w14:paraId="2BE88F07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D74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</w:p>
        </w:tc>
        <w:tc>
          <w:tcPr>
            <w:tcW w:w="1872" w:type="dxa"/>
            <w:vAlign w:val="center"/>
          </w:tcPr>
          <w:p w14:paraId="13C3D809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D74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</w:p>
        </w:tc>
      </w:tr>
      <w:tr w:rsidR="003C472D" w:rsidRPr="00ED745F" w14:paraId="1B07600A" w14:textId="77777777" w:rsidTr="00B806AA">
        <w:trPr>
          <w:trHeight w:val="432"/>
          <w:jc w:val="center"/>
        </w:trPr>
        <w:tc>
          <w:tcPr>
            <w:tcW w:w="1872" w:type="dxa"/>
            <w:vAlign w:val="center"/>
          </w:tcPr>
          <w:p w14:paraId="4B4222C9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PLA6201D</w:t>
            </w:r>
          </w:p>
        </w:tc>
        <w:tc>
          <w:tcPr>
            <w:tcW w:w="1872" w:type="dxa"/>
            <w:vAlign w:val="center"/>
          </w:tcPr>
          <w:p w14:paraId="433D66DD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872" w:type="dxa"/>
            <w:vAlign w:val="center"/>
          </w:tcPr>
          <w:p w14:paraId="25A01111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143.4</w:t>
            </w:r>
          </w:p>
        </w:tc>
        <w:tc>
          <w:tcPr>
            <w:tcW w:w="1872" w:type="dxa"/>
            <w:vAlign w:val="center"/>
          </w:tcPr>
          <w:p w14:paraId="08BB786B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="Times New Roman" w:hAnsi="Times New Roman" w:cs="Times New Roman"/>
                <w:sz w:val="24"/>
                <w:szCs w:val="24"/>
              </w:rPr>
              <w:t>169.2</w:t>
            </w:r>
          </w:p>
        </w:tc>
      </w:tr>
      <w:tr w:rsidR="003C472D" w:rsidRPr="00ED745F" w14:paraId="50E52CCE" w14:textId="77777777" w:rsidTr="00B806AA">
        <w:trPr>
          <w:trHeight w:val="432"/>
          <w:jc w:val="center"/>
        </w:trPr>
        <w:tc>
          <w:tcPr>
            <w:tcW w:w="1872" w:type="dxa"/>
            <w:vAlign w:val="center"/>
          </w:tcPr>
          <w:p w14:paraId="04FC17D5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5TBC/PLA</w:t>
            </w:r>
          </w:p>
        </w:tc>
        <w:tc>
          <w:tcPr>
            <w:tcW w:w="1872" w:type="dxa"/>
            <w:vAlign w:val="center"/>
          </w:tcPr>
          <w:p w14:paraId="562B02B2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52.7</w:t>
            </w:r>
          </w:p>
        </w:tc>
        <w:tc>
          <w:tcPr>
            <w:tcW w:w="1872" w:type="dxa"/>
            <w:vAlign w:val="center"/>
          </w:tcPr>
          <w:p w14:paraId="4B1348F8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100.4</w:t>
            </w:r>
          </w:p>
        </w:tc>
        <w:tc>
          <w:tcPr>
            <w:tcW w:w="1872" w:type="dxa"/>
            <w:vAlign w:val="center"/>
          </w:tcPr>
          <w:p w14:paraId="3DE337EC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168.3</w:t>
            </w:r>
          </w:p>
        </w:tc>
      </w:tr>
      <w:tr w:rsidR="003C472D" w:rsidRPr="00ED745F" w14:paraId="024A1399" w14:textId="77777777" w:rsidTr="00B806AA">
        <w:trPr>
          <w:trHeight w:val="432"/>
          <w:jc w:val="center"/>
        </w:trPr>
        <w:tc>
          <w:tcPr>
            <w:tcW w:w="1872" w:type="dxa"/>
            <w:vAlign w:val="center"/>
          </w:tcPr>
          <w:p w14:paraId="02F4AD09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10TBC/PLA</w:t>
            </w:r>
          </w:p>
        </w:tc>
        <w:tc>
          <w:tcPr>
            <w:tcW w:w="1872" w:type="dxa"/>
            <w:vAlign w:val="center"/>
          </w:tcPr>
          <w:p w14:paraId="7F9EEFB5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39.6</w:t>
            </w:r>
          </w:p>
        </w:tc>
        <w:tc>
          <w:tcPr>
            <w:tcW w:w="1872" w:type="dxa"/>
            <w:vAlign w:val="center"/>
          </w:tcPr>
          <w:p w14:paraId="0F5EF0DD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90.2</w:t>
            </w:r>
          </w:p>
        </w:tc>
        <w:tc>
          <w:tcPr>
            <w:tcW w:w="1872" w:type="dxa"/>
            <w:vAlign w:val="center"/>
          </w:tcPr>
          <w:p w14:paraId="484B0D4D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165.7</w:t>
            </w:r>
          </w:p>
        </w:tc>
      </w:tr>
      <w:tr w:rsidR="003C472D" w:rsidRPr="00ED745F" w14:paraId="32198245" w14:textId="77777777" w:rsidTr="00B806AA">
        <w:trPr>
          <w:trHeight w:val="432"/>
          <w:jc w:val="center"/>
        </w:trPr>
        <w:tc>
          <w:tcPr>
            <w:tcW w:w="1872" w:type="dxa"/>
            <w:vAlign w:val="center"/>
          </w:tcPr>
          <w:p w14:paraId="6EDE9924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20TBC/PLA</w:t>
            </w:r>
          </w:p>
        </w:tc>
        <w:tc>
          <w:tcPr>
            <w:tcW w:w="1872" w:type="dxa"/>
            <w:vAlign w:val="center"/>
          </w:tcPr>
          <w:p w14:paraId="6CA5DBA2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27.4</w:t>
            </w:r>
          </w:p>
        </w:tc>
        <w:tc>
          <w:tcPr>
            <w:tcW w:w="1872" w:type="dxa"/>
            <w:vAlign w:val="center"/>
          </w:tcPr>
          <w:p w14:paraId="31E7D9CD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77.9</w:t>
            </w:r>
          </w:p>
        </w:tc>
        <w:tc>
          <w:tcPr>
            <w:tcW w:w="1872" w:type="dxa"/>
            <w:vAlign w:val="center"/>
          </w:tcPr>
          <w:p w14:paraId="269B625E" w14:textId="77777777" w:rsidR="003C472D" w:rsidRPr="00ED745F" w:rsidRDefault="003C472D" w:rsidP="00B806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5F">
              <w:rPr>
                <w:rFonts w:asciiTheme="majorBidi" w:hAnsiTheme="majorBidi" w:cstheme="majorBidi"/>
                <w:color w:val="000000" w:themeColor="text1"/>
                <w:kern w:val="24"/>
                <w:sz w:val="24"/>
                <w:szCs w:val="24"/>
              </w:rPr>
              <w:t>163.6</w:t>
            </w:r>
          </w:p>
        </w:tc>
      </w:tr>
    </w:tbl>
    <w:p w14:paraId="0D3012C9" w14:textId="77777777" w:rsidR="003C472D" w:rsidRDefault="003C472D" w:rsidP="003C47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4D50A9" w14:textId="77777777" w:rsidR="003C472D" w:rsidRDefault="003C472D" w:rsidP="007863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8DCB393" wp14:editId="5451E7D4">
            <wp:extent cx="5394960" cy="4701917"/>
            <wp:effectExtent l="0" t="0" r="0" b="3810"/>
            <wp:docPr id="397591656" name="Picture 1" descr="A group of images of different types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91656" name="Picture 1" descr="A group of images of different types of dat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7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1A3F" w14:textId="1B99AAFA" w:rsidR="003C472D" w:rsidRDefault="003C472D" w:rsidP="003C47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6C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605BA1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(a) DSC thermogram</w:t>
      </w:r>
      <w:r w:rsidR="00FB1A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(b) XRD patterns</w:t>
      </w:r>
      <w:r w:rsidR="00FB1A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(c and d) FTIR plot of the HA:PLA composite made with unplasticized PLA.  </w:t>
      </w:r>
    </w:p>
    <w:p w14:paraId="766D6DCC" w14:textId="007DFB5A" w:rsidR="003C472D" w:rsidRDefault="003C472D" w:rsidP="007863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 illustrated in Fig. 2(b</w:t>
      </w:r>
      <w:r w:rsidRPr="0020364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to d</w:t>
      </w:r>
      <w:r w:rsidRPr="0020364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63EA">
        <w:rPr>
          <w:rFonts w:ascii="Times New Roman" w:hAnsi="Times New Roman" w:cs="Times New Roman"/>
          <w:sz w:val="24"/>
          <w:szCs w:val="24"/>
        </w:rPr>
        <w:t>, increased PLA content restricts HA aggregates' de-aggregation and HA consolidation</w:t>
      </w:r>
      <w:r>
        <w:rPr>
          <w:rFonts w:ascii="Times New Roman" w:hAnsi="Times New Roman" w:cs="Times New Roman"/>
          <w:sz w:val="24"/>
          <w:szCs w:val="24"/>
        </w:rPr>
        <w:t xml:space="preserve"> in the composite matrix. In the composite </w:t>
      </w:r>
      <w:r w:rsidR="00FB1A08">
        <w:rPr>
          <w:rFonts w:ascii="Times New Roman" w:hAnsi="Times New Roman" w:cs="Times New Roman"/>
          <w:sz w:val="24"/>
          <w:szCs w:val="24"/>
        </w:rPr>
        <w:t>samples</w:t>
      </w:r>
      <w:r>
        <w:rPr>
          <w:rFonts w:ascii="Times New Roman" w:hAnsi="Times New Roman" w:cs="Times New Roman"/>
          <w:sz w:val="24"/>
          <w:szCs w:val="24"/>
        </w:rPr>
        <w:t xml:space="preserve"> HA:PLA 50:50 and 60:40, the observation of dual melting peaks at 153 and 160 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>C can be attributed to the differing interaction between the different crystalline regions of PLA and HA within the composite [</w:t>
      </w:r>
      <w:r w:rsidR="00FB1A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B1A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]. In contrast, the composite HA:PLA 70:30 has a very broad melting peak. </w:t>
      </w:r>
      <w:r w:rsidRPr="00F92F92">
        <w:rPr>
          <w:rFonts w:ascii="Times New Roman" w:hAnsi="Times New Roman" w:cs="Times New Roman"/>
          <w:sz w:val="24"/>
          <w:szCs w:val="24"/>
        </w:rPr>
        <w:t xml:space="preserve">The </w:t>
      </w:r>
      <w:r w:rsidRPr="00F92F92">
        <w:rPr>
          <w:rFonts w:ascii="Times New Roman" w:hAnsi="Times New Roman" w:cs="Times New Roman"/>
          <w:sz w:val="24"/>
          <w:szCs w:val="24"/>
        </w:rPr>
        <w:lastRenderedPageBreak/>
        <w:t xml:space="preserve">variations in melting peaks </w:t>
      </w:r>
      <w:r>
        <w:rPr>
          <w:rFonts w:ascii="Times New Roman" w:hAnsi="Times New Roman" w:cs="Times New Roman"/>
          <w:sz w:val="24"/>
          <w:szCs w:val="24"/>
        </w:rPr>
        <w:t>co</w:t>
      </w:r>
      <w:r w:rsidRPr="00F92F9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92F9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rn</w:t>
      </w:r>
      <w:r w:rsidRPr="00F92F9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F92F92">
        <w:rPr>
          <w:rFonts w:ascii="Times New Roman" w:hAnsi="Times New Roman" w:cs="Times New Roman"/>
          <w:sz w:val="24"/>
          <w:szCs w:val="24"/>
        </w:rPr>
        <w:t xml:space="preserve"> PLA content </w:t>
      </w:r>
      <w:r>
        <w:rPr>
          <w:rFonts w:ascii="Times New Roman" w:hAnsi="Times New Roman" w:cs="Times New Roman"/>
          <w:sz w:val="24"/>
          <w:szCs w:val="24"/>
        </w:rPr>
        <w:t xml:space="preserve">may </w:t>
      </w:r>
      <w:r w:rsidRPr="00F92F92">
        <w:rPr>
          <w:rFonts w:ascii="Times New Roman" w:hAnsi="Times New Roman" w:cs="Times New Roman"/>
          <w:sz w:val="24"/>
          <w:szCs w:val="24"/>
        </w:rPr>
        <w:t>result from differences in the dense packing of HA aggregates (Fig.</w:t>
      </w:r>
      <w:r>
        <w:rPr>
          <w:rFonts w:ascii="Times New Roman" w:hAnsi="Times New Roman" w:cs="Times New Roman"/>
          <w:sz w:val="24"/>
          <w:szCs w:val="24"/>
        </w:rPr>
        <w:t xml:space="preserve"> 2(b</w:t>
      </w:r>
      <w:r w:rsidRPr="0020364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to d</w:t>
      </w:r>
      <w:r w:rsidRPr="0020364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92F92">
        <w:rPr>
          <w:rFonts w:ascii="Times New Roman" w:hAnsi="Times New Roman" w:cs="Times New Roman"/>
          <w:sz w:val="24"/>
          <w:szCs w:val="24"/>
        </w:rPr>
        <w:t xml:space="preserve">). This packing </w:t>
      </w:r>
      <w:r>
        <w:rPr>
          <w:rFonts w:ascii="Times New Roman" w:hAnsi="Times New Roman" w:cs="Times New Roman"/>
          <w:sz w:val="24"/>
          <w:szCs w:val="24"/>
        </w:rPr>
        <w:t xml:space="preserve">might </w:t>
      </w:r>
      <w:r w:rsidRPr="00F92F92">
        <w:rPr>
          <w:rFonts w:ascii="Times New Roman" w:hAnsi="Times New Roman" w:cs="Times New Roman"/>
          <w:sz w:val="24"/>
          <w:szCs w:val="24"/>
        </w:rPr>
        <w:t xml:space="preserve">influence the crystallization of PLA, as the nucleation effect of HA </w:t>
      </w:r>
      <w:r>
        <w:rPr>
          <w:rFonts w:ascii="Times New Roman" w:hAnsi="Times New Roman" w:cs="Times New Roman"/>
          <w:sz w:val="24"/>
          <w:szCs w:val="24"/>
        </w:rPr>
        <w:t>lowers</w:t>
      </w:r>
      <w:r w:rsidRPr="00F92F92">
        <w:rPr>
          <w:rFonts w:ascii="Times New Roman" w:hAnsi="Times New Roman" w:cs="Times New Roman"/>
          <w:sz w:val="24"/>
          <w:szCs w:val="24"/>
        </w:rPr>
        <w:t xml:space="preserve"> with a reduction in its content.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BA7">
        <w:rPr>
          <w:rFonts w:ascii="Times New Roman" w:hAnsi="Times New Roman" w:cs="Times New Roman"/>
          <w:sz w:val="24"/>
          <w:szCs w:val="24"/>
        </w:rPr>
        <w:t>However, no significant differences were observed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BA7">
        <w:rPr>
          <w:rFonts w:ascii="Times New Roman" w:hAnsi="Times New Roman" w:cs="Times New Roman"/>
          <w:sz w:val="24"/>
          <w:szCs w:val="24"/>
        </w:rPr>
        <w:t>as PLA content increase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F97BA7">
        <w:rPr>
          <w:rFonts w:ascii="Times New Roman" w:hAnsi="Times New Roman" w:cs="Times New Roman"/>
          <w:sz w:val="24"/>
          <w:szCs w:val="24"/>
        </w:rPr>
        <w:t>, except for the increasing intensity of the diffraction peak at 2θ = 16.6°, which corresponds to the (110)/(200) lattice planes of PLA.</w:t>
      </w:r>
      <w:r>
        <w:rPr>
          <w:rFonts w:ascii="Times New Roman" w:hAnsi="Times New Roman" w:cs="Times New Roman"/>
          <w:sz w:val="24"/>
          <w:szCs w:val="24"/>
        </w:rPr>
        <w:t xml:space="preserve"> Additionally, t</w:t>
      </w:r>
      <w:r w:rsidRPr="00582785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>se composite holds</w:t>
      </w:r>
      <w:r w:rsidRPr="00582785">
        <w:rPr>
          <w:rFonts w:ascii="Times New Roman" w:hAnsi="Times New Roman" w:cs="Times New Roman"/>
          <w:sz w:val="24"/>
          <w:szCs w:val="24"/>
        </w:rPr>
        <w:t xml:space="preserve"> hydrogen bonding between HA and PLA as evidenced by the red-shift of the characteristic vibration peak for PLA6201D at 1748 cm⁻¹, corresponding to C=O stretching</w:t>
      </w:r>
      <w:r>
        <w:rPr>
          <w:rFonts w:ascii="Times New Roman" w:hAnsi="Times New Roman" w:cs="Times New Roman"/>
          <w:sz w:val="24"/>
          <w:szCs w:val="24"/>
        </w:rPr>
        <w:t xml:space="preserve"> vibration [4].</w:t>
      </w:r>
    </w:p>
    <w:p w14:paraId="3CE320A7" w14:textId="77777777" w:rsidR="00FB1A08" w:rsidRDefault="00FB1A08" w:rsidP="007863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43EF5" w14:textId="61783B5C" w:rsidR="00FB1A08" w:rsidRPr="00FB1A08" w:rsidRDefault="00FB1A08" w:rsidP="007863E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1A08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383342C8" w14:textId="2E66093F" w:rsidR="00FB1A08" w:rsidRDefault="00FB1A08" w:rsidP="00FB1A08">
      <w:pPr>
        <w:pStyle w:val="ListParagraph"/>
        <w:numPr>
          <w:ilvl w:val="0"/>
          <w:numId w:val="3"/>
        </w:numPr>
        <w:spacing w:line="360" w:lineRule="auto"/>
        <w:jc w:val="both"/>
      </w:pPr>
      <w:r w:rsidRPr="00FB1A08">
        <w:rPr>
          <w:rFonts w:asciiTheme="majorBidi" w:hAnsiTheme="majorBidi" w:cstheme="majorBidi"/>
          <w:sz w:val="24"/>
          <w:szCs w:val="24"/>
        </w:rPr>
        <w:t xml:space="preserve">M. Kumar, M.A.B. Achour, M. </w:t>
      </w:r>
      <w:proofErr w:type="spellStart"/>
      <w:r w:rsidRPr="00FB1A08">
        <w:rPr>
          <w:rFonts w:asciiTheme="majorBidi" w:hAnsiTheme="majorBidi" w:cstheme="majorBidi"/>
          <w:sz w:val="24"/>
          <w:szCs w:val="24"/>
        </w:rPr>
        <w:t>Lasgorceix</w:t>
      </w:r>
      <w:proofErr w:type="spellEnd"/>
      <w:r w:rsidRPr="00FB1A08">
        <w:rPr>
          <w:rFonts w:asciiTheme="majorBidi" w:hAnsiTheme="majorBidi" w:cstheme="majorBidi"/>
          <w:sz w:val="24"/>
          <w:szCs w:val="24"/>
        </w:rPr>
        <w:t xml:space="preserve">, P. Quadros, R. </w:t>
      </w:r>
      <w:proofErr w:type="spellStart"/>
      <w:r w:rsidRPr="00FB1A08">
        <w:rPr>
          <w:rFonts w:asciiTheme="majorBidi" w:hAnsiTheme="majorBidi" w:cstheme="majorBidi"/>
          <w:sz w:val="24"/>
          <w:szCs w:val="24"/>
        </w:rPr>
        <w:t>Mincheva</w:t>
      </w:r>
      <w:proofErr w:type="spellEnd"/>
      <w:r w:rsidRPr="00FB1A08">
        <w:rPr>
          <w:rFonts w:asciiTheme="majorBidi" w:hAnsiTheme="majorBidi" w:cstheme="majorBidi"/>
          <w:sz w:val="24"/>
          <w:szCs w:val="24"/>
        </w:rPr>
        <w:t xml:space="preserve">, J.M. Raquez, and A. Leriche, Densification of hydroxyapatite through cold sintering process: Role of liquid phase chemistry and physical characteristic of HA powder. Open Ceram., 17 (2024) 100566. </w:t>
      </w:r>
      <w:hyperlink r:id="rId13" w:history="1">
        <w:r w:rsidRPr="00FB1A08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https://doi.org/10.1016/j.oceram.2024.100566</w:t>
        </w:r>
      </w:hyperlink>
      <w:r>
        <w:t xml:space="preserve"> </w:t>
      </w:r>
    </w:p>
    <w:p w14:paraId="3A4D6C43" w14:textId="6B33CD98" w:rsidR="00FB1A08" w:rsidRPr="00FB1A08" w:rsidRDefault="00FB1A08" w:rsidP="00FB1A08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4A1A">
        <w:rPr>
          <w:rFonts w:asciiTheme="majorBidi" w:hAnsiTheme="majorBidi" w:cstheme="majorBidi"/>
          <w:sz w:val="24"/>
          <w:szCs w:val="24"/>
        </w:rPr>
        <w:t xml:space="preserve">T. </w:t>
      </w:r>
      <w:proofErr w:type="spellStart"/>
      <w:r w:rsidRPr="008C4A1A">
        <w:rPr>
          <w:rFonts w:asciiTheme="majorBidi" w:hAnsiTheme="majorBidi" w:cstheme="majorBidi"/>
          <w:sz w:val="24"/>
          <w:szCs w:val="24"/>
        </w:rPr>
        <w:t>Tábi</w:t>
      </w:r>
      <w:proofErr w:type="spellEnd"/>
      <w:r w:rsidRPr="008C4A1A">
        <w:rPr>
          <w:rFonts w:asciiTheme="majorBidi" w:hAnsiTheme="majorBidi" w:cstheme="majorBidi"/>
          <w:sz w:val="24"/>
          <w:szCs w:val="24"/>
        </w:rPr>
        <w:t xml:space="preserve">, S. Hajba, and J.G. Kovács, Effect of crystalline forms (α′ and α) of poly (lactic acid) on its mechanical, thermo-mechanical, heat deflection temperature and creep properties. Eur. Polym. J., 82 (2016) 232-243. </w:t>
      </w:r>
      <w:hyperlink r:id="rId14" w:history="1">
        <w:r w:rsidRPr="008C4A1A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https://doi.org/10.1016/j.eurpolymj.2016.07.024</w:t>
        </w:r>
      </w:hyperlink>
      <w:r w:rsidRPr="008C4A1A">
        <w:rPr>
          <w:rFonts w:asciiTheme="majorBidi" w:hAnsiTheme="majorBidi" w:cstheme="majorBidi"/>
          <w:sz w:val="24"/>
          <w:szCs w:val="24"/>
        </w:rPr>
        <w:t xml:space="preserve"> </w:t>
      </w:r>
    </w:p>
    <w:p w14:paraId="7377B50D" w14:textId="0AEAE3EA" w:rsidR="00FB1A08" w:rsidRDefault="00FB1A08" w:rsidP="00FB1A08">
      <w:pPr>
        <w:pStyle w:val="ListParagraph"/>
        <w:numPr>
          <w:ilvl w:val="0"/>
          <w:numId w:val="3"/>
        </w:numPr>
        <w:spacing w:line="360" w:lineRule="auto"/>
        <w:jc w:val="both"/>
      </w:pPr>
      <w:r w:rsidRPr="008C4A1A">
        <w:rPr>
          <w:rFonts w:asciiTheme="majorBidi" w:hAnsiTheme="majorBidi" w:cstheme="majorBidi"/>
          <w:sz w:val="24"/>
          <w:szCs w:val="24"/>
        </w:rPr>
        <w:t>C.A. Gracia-Fernández, S. Gómez-Barreiro, J. López-</w:t>
      </w:r>
      <w:proofErr w:type="spellStart"/>
      <w:r w:rsidRPr="008C4A1A">
        <w:rPr>
          <w:rFonts w:asciiTheme="majorBidi" w:hAnsiTheme="majorBidi" w:cstheme="majorBidi"/>
          <w:sz w:val="24"/>
          <w:szCs w:val="24"/>
        </w:rPr>
        <w:t>Beceiro</w:t>
      </w:r>
      <w:proofErr w:type="spellEnd"/>
      <w:r w:rsidRPr="008C4A1A">
        <w:rPr>
          <w:rFonts w:asciiTheme="majorBidi" w:hAnsiTheme="majorBidi" w:cstheme="majorBidi"/>
          <w:sz w:val="24"/>
          <w:szCs w:val="24"/>
        </w:rPr>
        <w:t xml:space="preserve">, S. Naya, and R. Artiaga, New approach to the double melting peak of poly (l-lactic acid) observed by DSC. J. Mater. Res., 27 (2012) 1379-1382. </w:t>
      </w:r>
      <w:hyperlink r:id="rId15" w:history="1">
        <w:r w:rsidRPr="008C4A1A">
          <w:rPr>
            <w:rStyle w:val="Hyperlink"/>
            <w:rFonts w:asciiTheme="majorBidi" w:hAnsiTheme="majorBidi" w:cstheme="majorBidi"/>
            <w:sz w:val="24"/>
            <w:szCs w:val="24"/>
          </w:rPr>
          <w:t>https://doi.org/10.1557/jmr.2012.57</w:t>
        </w:r>
      </w:hyperlink>
    </w:p>
    <w:p w14:paraId="20D121D5" w14:textId="36E1477C" w:rsidR="00FB1A08" w:rsidRPr="00FB1A08" w:rsidRDefault="00FB1A08" w:rsidP="00FB1A08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4A1A">
        <w:rPr>
          <w:rFonts w:asciiTheme="majorBidi" w:hAnsiTheme="majorBidi" w:cstheme="majorBidi"/>
          <w:sz w:val="24"/>
          <w:szCs w:val="24"/>
        </w:rPr>
        <w:t xml:space="preserve">S. Zhou, X. Zheng, X. Yu, J. Wang, J. Weng, X. Li, B. Feng, and M. Yin, Hydrogen bonding interaction of poly (D, L-lactide)/hydroxyapatite nanocomposites. Chem. Mat., 19 (2007) 247-253. </w:t>
      </w:r>
      <w:hyperlink r:id="rId16" w:history="1">
        <w:r w:rsidRPr="008C4A1A">
          <w:rPr>
            <w:rStyle w:val="Hyperlink"/>
            <w:rFonts w:asciiTheme="majorBidi" w:hAnsiTheme="majorBidi" w:cstheme="majorBidi"/>
            <w:sz w:val="24"/>
            <w:szCs w:val="24"/>
          </w:rPr>
          <w:t>https://doi.org/10.1021/cm0619398</w:t>
        </w:r>
      </w:hyperlink>
      <w:r w:rsidRPr="008C4A1A"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FB1A08" w:rsidRPr="00FB1A0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4FEBD" w14:textId="77777777" w:rsidR="00C23312" w:rsidRDefault="00C23312" w:rsidP="00794748">
      <w:r>
        <w:separator/>
      </w:r>
    </w:p>
  </w:endnote>
  <w:endnote w:type="continuationSeparator" w:id="0">
    <w:p w14:paraId="0A571617" w14:textId="77777777" w:rsidR="00C23312" w:rsidRDefault="00C23312" w:rsidP="00794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D503A" w14:textId="77777777" w:rsidR="00C23312" w:rsidRDefault="00C23312" w:rsidP="00794748">
      <w:r>
        <w:separator/>
      </w:r>
    </w:p>
  </w:footnote>
  <w:footnote w:type="continuationSeparator" w:id="0">
    <w:p w14:paraId="0D30D5F0" w14:textId="77777777" w:rsidR="00C23312" w:rsidRDefault="00C23312" w:rsidP="00794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24F2"/>
    <w:multiLevelType w:val="hybridMultilevel"/>
    <w:tmpl w:val="C8C49D9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B1D57"/>
    <w:multiLevelType w:val="hybridMultilevel"/>
    <w:tmpl w:val="D28A775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E93D56"/>
    <w:multiLevelType w:val="hybridMultilevel"/>
    <w:tmpl w:val="6FAA5F4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7F7F1AA"/>
    <w:multiLevelType w:val="multilevel"/>
    <w:tmpl w:val="77F7F1AA"/>
    <w:lvl w:ilvl="0">
      <w:start w:val="1"/>
      <w:numFmt w:val="decimal"/>
      <w:suff w:val="space"/>
      <w:lvlText w:val="%1."/>
      <w:lvlJc w:val="left"/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641934365">
    <w:abstractNumId w:val="3"/>
  </w:num>
  <w:num w:numId="2" w16cid:durableId="1673021190">
    <w:abstractNumId w:val="0"/>
  </w:num>
  <w:num w:numId="3" w16cid:durableId="1250121534">
    <w:abstractNumId w:val="2"/>
  </w:num>
  <w:num w:numId="4" w16cid:durableId="1909606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72D"/>
    <w:rsid w:val="0006273C"/>
    <w:rsid w:val="000D266C"/>
    <w:rsid w:val="00192014"/>
    <w:rsid w:val="001B361F"/>
    <w:rsid w:val="00253ADD"/>
    <w:rsid w:val="00312DE4"/>
    <w:rsid w:val="00340707"/>
    <w:rsid w:val="003746E0"/>
    <w:rsid w:val="003B75E2"/>
    <w:rsid w:val="003C472D"/>
    <w:rsid w:val="003E02A6"/>
    <w:rsid w:val="00424C56"/>
    <w:rsid w:val="004D3B72"/>
    <w:rsid w:val="00512C62"/>
    <w:rsid w:val="005C7808"/>
    <w:rsid w:val="00605BA1"/>
    <w:rsid w:val="00720E2B"/>
    <w:rsid w:val="007863EA"/>
    <w:rsid w:val="00794748"/>
    <w:rsid w:val="008237FA"/>
    <w:rsid w:val="0083614C"/>
    <w:rsid w:val="008E3539"/>
    <w:rsid w:val="00992D21"/>
    <w:rsid w:val="00A96DD4"/>
    <w:rsid w:val="00AC2CF5"/>
    <w:rsid w:val="00AE3BB4"/>
    <w:rsid w:val="00C23312"/>
    <w:rsid w:val="00E57791"/>
    <w:rsid w:val="00E90C99"/>
    <w:rsid w:val="00F91F88"/>
    <w:rsid w:val="00FB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D98D87"/>
  <w15:chartTrackingRefBased/>
  <w15:docId w15:val="{60431BE9-A1CC-42DF-9AC3-BE0FF063C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72D"/>
    <w:pPr>
      <w:spacing w:after="0" w:line="240" w:lineRule="auto"/>
    </w:pPr>
    <w:rPr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7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7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7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7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7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7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7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7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7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7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7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7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7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7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7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47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7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47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7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7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7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7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qFormat/>
    <w:rsid w:val="003C472D"/>
    <w:rPr>
      <w:color w:val="0000FF"/>
      <w:u w:val="single"/>
    </w:rPr>
  </w:style>
  <w:style w:type="table" w:styleId="TableGrid">
    <w:name w:val="Table Grid"/>
    <w:basedOn w:val="TableNormal"/>
    <w:rsid w:val="003C472D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47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748"/>
    <w:rPr>
      <w:kern w:val="0"/>
      <w:sz w:val="2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47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748"/>
    <w:rPr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doi.org/10.1016/j.oceram.2024.10056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021/cm061939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yperlink" Target="https://doi.org/10.1557/jmr.2012.57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doi.org/10.1016/j.eurpolymj.2016.07.0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708</Words>
  <Characters>4095</Characters>
  <Application>Microsoft Office Word</Application>
  <DocSecurity>0</DocSecurity>
  <Lines>102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Muthusundar Kumar</dc:creator>
  <cp:keywords/>
  <dc:description/>
  <cp:lastModifiedBy>Muthusundar Kumar</cp:lastModifiedBy>
  <cp:revision>9</cp:revision>
  <dcterms:created xsi:type="dcterms:W3CDTF">2024-11-09T20:26:00Z</dcterms:created>
  <dcterms:modified xsi:type="dcterms:W3CDTF">2025-03-27T15:35:00Z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90d6b0b8-7f1b-4735-bfe9-94617dae691a</vt:lpwstr>
  </property>
</Properties>
</file>