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D49A" w14:textId="77777777" w:rsidR="007A12C2" w:rsidRPr="00736C67" w:rsidRDefault="007A12C2" w:rsidP="00C043BF">
      <w:pPr>
        <w:pBdr>
          <w:bottom w:val="single" w:sz="6" w:space="1" w:color="auto"/>
        </w:pBdr>
        <w:spacing w:before="100" w:beforeAutospacing="1" w:after="100" w:afterAutospacing="1"/>
        <w:rPr>
          <w:rFonts w:cs="Arial"/>
          <w:b/>
        </w:rPr>
      </w:pPr>
    </w:p>
    <w:p w14:paraId="14CDB816" w14:textId="50771093" w:rsidR="00D51B89" w:rsidRDefault="00D51B89" w:rsidP="00C043BF">
      <w:pPr>
        <w:pBdr>
          <w:bottom w:val="single" w:sz="6" w:space="1" w:color="auto"/>
        </w:pBdr>
        <w:spacing w:before="100" w:beforeAutospacing="1" w:after="100" w:afterAutospacing="1"/>
        <w:rPr>
          <w:rFonts w:cs="Arial"/>
          <w:b/>
        </w:rPr>
      </w:pPr>
      <w:r w:rsidRPr="00D51B89">
        <w:rPr>
          <w:rFonts w:cs="Arial"/>
          <w:b/>
        </w:rPr>
        <w:t>LA COUR CONSTITUTIONNELLE ET LA GESTION DE LA PANDEMIE COVID-19 : UNE OCCASION JURISPRUDENTIELLE MANQUEE ?</w:t>
      </w:r>
    </w:p>
    <w:p w14:paraId="69724569" w14:textId="4BA054A9" w:rsidR="00D51B89" w:rsidRDefault="007A12C2" w:rsidP="00D51B89">
      <w:pPr>
        <w:pBdr>
          <w:bottom w:val="single" w:sz="6" w:space="1" w:color="auto"/>
        </w:pBdr>
        <w:spacing w:before="100" w:beforeAutospacing="1" w:after="100" w:afterAutospacing="1"/>
        <w:rPr>
          <w:rFonts w:cs="Arial"/>
          <w:b/>
        </w:rPr>
      </w:pPr>
      <w:r w:rsidRPr="00736C67">
        <w:rPr>
          <w:rFonts w:cs="Arial"/>
          <w:b/>
        </w:rPr>
        <w:t>Commentaire des arrêts n°109/2022 du 22 septembre 2022 et n°33/2023 du 3 mars 2023</w:t>
      </w:r>
      <w:r w:rsidR="00DE7677" w:rsidRPr="00736C67">
        <w:rPr>
          <w:rFonts w:cs="Arial"/>
          <w:b/>
        </w:rPr>
        <w:t xml:space="preserve"> de la Cour constitutionnelle</w:t>
      </w:r>
    </w:p>
    <w:p w14:paraId="0D1241C6" w14:textId="77777777" w:rsidR="00D51B89" w:rsidRDefault="00D51B89" w:rsidP="00D51B89">
      <w:pPr>
        <w:spacing w:before="100" w:beforeAutospacing="1" w:after="100" w:afterAutospacing="1"/>
        <w:rPr>
          <w:rFonts w:cs="Arial"/>
          <w:b/>
        </w:rPr>
      </w:pPr>
    </w:p>
    <w:p w14:paraId="711C06C8" w14:textId="60DCAE29" w:rsidR="007A12C2" w:rsidRPr="00D51B89" w:rsidRDefault="007A12C2" w:rsidP="00D51B89">
      <w:pPr>
        <w:spacing w:before="100" w:beforeAutospacing="1" w:after="100" w:afterAutospacing="1"/>
        <w:rPr>
          <w:rFonts w:cs="Arial"/>
          <w:b/>
        </w:rPr>
      </w:pPr>
      <w:r w:rsidRPr="00736C67">
        <w:rPr>
          <w:rFonts w:cs="Arial"/>
          <w:b/>
        </w:rPr>
        <w:t xml:space="preserve">I. Une jurisprudence très attendue </w:t>
      </w:r>
      <w:r w:rsidRPr="00736C67">
        <w:rPr>
          <w:rFonts w:cs="Arial"/>
        </w:rPr>
        <w:t xml:space="preserve"> </w:t>
      </w:r>
    </w:p>
    <w:p w14:paraId="5B3D1746" w14:textId="5034600D" w:rsidR="007A12C2" w:rsidRPr="00736C67" w:rsidRDefault="007A12C2" w:rsidP="00C043BF">
      <w:pPr>
        <w:spacing w:before="100" w:beforeAutospacing="1" w:after="100" w:afterAutospacing="1"/>
        <w:jc w:val="both"/>
        <w:rPr>
          <w:rFonts w:cs="Arial"/>
          <w:b/>
        </w:rPr>
      </w:pPr>
      <w:r w:rsidRPr="00736C67">
        <w:rPr>
          <w:rFonts w:cs="Arial"/>
          <w:b/>
        </w:rPr>
        <w:t>I.1.</w:t>
      </w:r>
      <w:r w:rsidRPr="00736C67">
        <w:rPr>
          <w:rFonts w:cs="Arial"/>
        </w:rPr>
        <w:t xml:space="preserve"> </w:t>
      </w:r>
      <w:r w:rsidRPr="00736C67">
        <w:rPr>
          <w:rFonts w:cs="Arial"/>
          <w:b/>
        </w:rPr>
        <w:t xml:space="preserve">Une </w:t>
      </w:r>
      <w:r w:rsidR="00372245" w:rsidRPr="00736C67">
        <w:rPr>
          <w:rFonts w:cs="Arial"/>
          <w:b/>
        </w:rPr>
        <w:t>« </w:t>
      </w:r>
      <w:r w:rsidRPr="00736C67">
        <w:rPr>
          <w:rFonts w:cs="Arial"/>
          <w:b/>
        </w:rPr>
        <w:t>sur-</w:t>
      </w:r>
      <w:proofErr w:type="spellStart"/>
      <w:r w:rsidRPr="00736C67">
        <w:rPr>
          <w:rFonts w:cs="Arial"/>
          <w:b/>
        </w:rPr>
        <w:t>exécutivisation</w:t>
      </w:r>
      <w:proofErr w:type="spellEnd"/>
      <w:r w:rsidR="00372245" w:rsidRPr="00736C67">
        <w:rPr>
          <w:rFonts w:cs="Arial"/>
          <w:b/>
        </w:rPr>
        <w:t xml:space="preserve"> » </w:t>
      </w:r>
      <w:r w:rsidRPr="00736C67">
        <w:rPr>
          <w:rFonts w:cs="Arial"/>
          <w:b/>
        </w:rPr>
        <w:t xml:space="preserve">controversée   </w:t>
      </w:r>
    </w:p>
    <w:p w14:paraId="4C47B102" w14:textId="77777777" w:rsidR="007A12C2" w:rsidRPr="00736C67" w:rsidRDefault="007A12C2" w:rsidP="00C043BF">
      <w:pPr>
        <w:spacing w:before="100" w:beforeAutospacing="1" w:after="100" w:afterAutospacing="1"/>
        <w:jc w:val="both"/>
        <w:rPr>
          <w:rFonts w:cs="Arial"/>
          <w:b/>
        </w:rPr>
      </w:pPr>
      <w:r w:rsidRPr="00736C67">
        <w:rPr>
          <w:rFonts w:cs="Arial"/>
          <w:b/>
        </w:rPr>
        <w:t xml:space="preserve">I.2. Un cache-cache juridictionnel      </w:t>
      </w:r>
    </w:p>
    <w:p w14:paraId="022EB976" w14:textId="77777777" w:rsidR="00D51B89" w:rsidRDefault="00D51B89" w:rsidP="00C043BF">
      <w:pPr>
        <w:spacing w:before="100" w:beforeAutospacing="1" w:after="100" w:afterAutospacing="1"/>
        <w:jc w:val="both"/>
        <w:rPr>
          <w:rFonts w:cs="Arial"/>
          <w:b/>
          <w:bCs/>
        </w:rPr>
      </w:pPr>
    </w:p>
    <w:p w14:paraId="716FB3E0" w14:textId="10720B78" w:rsidR="007A12C2" w:rsidRPr="00736C67" w:rsidRDefault="007A12C2" w:rsidP="00C043BF">
      <w:pPr>
        <w:spacing w:before="100" w:beforeAutospacing="1" w:after="100" w:afterAutospacing="1"/>
        <w:jc w:val="both"/>
        <w:rPr>
          <w:rFonts w:cs="Arial"/>
          <w:b/>
          <w:bCs/>
        </w:rPr>
      </w:pPr>
      <w:r w:rsidRPr="00736C67">
        <w:rPr>
          <w:rFonts w:cs="Arial"/>
          <w:b/>
          <w:bCs/>
        </w:rPr>
        <w:t>II. L</w:t>
      </w:r>
      <w:r w:rsidR="00916C2F" w:rsidRPr="00736C67">
        <w:rPr>
          <w:rFonts w:cs="Arial"/>
          <w:b/>
          <w:bCs/>
        </w:rPr>
        <w:t>’</w:t>
      </w:r>
      <w:r w:rsidRPr="00736C67">
        <w:rPr>
          <w:rFonts w:cs="Arial"/>
          <w:b/>
          <w:bCs/>
        </w:rPr>
        <w:t>a</w:t>
      </w:r>
      <w:r w:rsidR="00916C2F" w:rsidRPr="00736C67">
        <w:rPr>
          <w:rFonts w:cs="Arial"/>
          <w:b/>
          <w:bCs/>
        </w:rPr>
        <w:t>rrêt n°109/2022</w:t>
      </w:r>
      <w:r w:rsidRPr="00736C67">
        <w:rPr>
          <w:rFonts w:cs="Arial"/>
          <w:b/>
          <w:bCs/>
        </w:rPr>
        <w:t xml:space="preserve"> </w:t>
      </w:r>
      <w:r w:rsidR="00916C2F" w:rsidRPr="00736C67">
        <w:rPr>
          <w:rFonts w:cs="Arial"/>
          <w:b/>
          <w:bCs/>
        </w:rPr>
        <w:t>sur</w:t>
      </w:r>
      <w:r w:rsidRPr="00736C67">
        <w:rPr>
          <w:rFonts w:cs="Arial"/>
          <w:b/>
          <w:bCs/>
        </w:rPr>
        <w:t xml:space="preserve"> la loi </w:t>
      </w:r>
      <w:r w:rsidR="00916C2F" w:rsidRPr="00736C67">
        <w:rPr>
          <w:rFonts w:cs="Arial"/>
          <w:b/>
          <w:bCs/>
        </w:rPr>
        <w:t>du 15 mai 2007 relative à</w:t>
      </w:r>
      <w:r w:rsidRPr="00736C67">
        <w:rPr>
          <w:rFonts w:cs="Arial"/>
          <w:b/>
          <w:bCs/>
        </w:rPr>
        <w:t xml:space="preserve"> la sécurité civile</w:t>
      </w:r>
      <w:r w:rsidR="00916C2F" w:rsidRPr="00736C67">
        <w:rPr>
          <w:rFonts w:cs="Arial"/>
          <w:b/>
          <w:bCs/>
        </w:rPr>
        <w:t xml:space="preserve"> : un </w:t>
      </w:r>
      <w:r w:rsidR="009D67D0" w:rsidRPr="00736C67">
        <w:rPr>
          <w:rFonts w:cs="Arial"/>
          <w:b/>
          <w:bCs/>
        </w:rPr>
        <w:t xml:space="preserve">premier </w:t>
      </w:r>
      <w:r w:rsidR="00916C2F" w:rsidRPr="00736C67">
        <w:rPr>
          <w:rFonts w:cs="Arial"/>
          <w:b/>
          <w:bCs/>
        </w:rPr>
        <w:t xml:space="preserve">arrêt </w:t>
      </w:r>
      <w:r w:rsidR="00E45A75" w:rsidRPr="00736C67">
        <w:rPr>
          <w:rFonts w:cs="Arial"/>
          <w:b/>
          <w:bCs/>
        </w:rPr>
        <w:t>décevant</w:t>
      </w:r>
    </w:p>
    <w:p w14:paraId="5A9A1020" w14:textId="5FC596AF" w:rsidR="007A12C2" w:rsidRPr="00736C67" w:rsidRDefault="007A12C2" w:rsidP="00C043BF">
      <w:pPr>
        <w:spacing w:before="100" w:beforeAutospacing="1" w:after="100" w:afterAutospacing="1"/>
        <w:jc w:val="both"/>
        <w:rPr>
          <w:rFonts w:cs="Arial"/>
          <w:b/>
          <w:bCs/>
        </w:rPr>
      </w:pPr>
      <w:r w:rsidRPr="00736C67">
        <w:rPr>
          <w:rFonts w:cs="Arial"/>
          <w:b/>
          <w:bCs/>
        </w:rPr>
        <w:t>II.1. La sur-</w:t>
      </w:r>
      <w:proofErr w:type="spellStart"/>
      <w:r w:rsidRPr="00736C67">
        <w:rPr>
          <w:rFonts w:cs="Arial"/>
          <w:b/>
          <w:bCs/>
        </w:rPr>
        <w:t>exécutivisation</w:t>
      </w:r>
      <w:proofErr w:type="spellEnd"/>
      <w:r w:rsidRPr="00736C67">
        <w:rPr>
          <w:rFonts w:cs="Arial"/>
          <w:b/>
          <w:bCs/>
        </w:rPr>
        <w:t> : le ministre de l’Intérieur</w:t>
      </w:r>
      <w:r w:rsidR="00C043BF" w:rsidRPr="00736C67">
        <w:rPr>
          <w:rFonts w:cs="Arial"/>
          <w:b/>
          <w:bCs/>
        </w:rPr>
        <w:t>,</w:t>
      </w:r>
      <w:r w:rsidRPr="00736C67">
        <w:rPr>
          <w:rFonts w:cs="Arial"/>
          <w:b/>
          <w:bCs/>
        </w:rPr>
        <w:t xml:space="preserve"> super-héros sanitaire ?</w:t>
      </w:r>
    </w:p>
    <w:p w14:paraId="431B9C7F" w14:textId="7CF9338F" w:rsidR="007A12C2" w:rsidRPr="00736C67" w:rsidRDefault="007A12C2" w:rsidP="00C043BF">
      <w:pPr>
        <w:spacing w:before="100" w:beforeAutospacing="1" w:after="100" w:afterAutospacing="1"/>
        <w:jc w:val="both"/>
        <w:rPr>
          <w:rFonts w:cs="Arial"/>
          <w:b/>
          <w:bCs/>
        </w:rPr>
      </w:pPr>
      <w:r w:rsidRPr="00736C67">
        <w:rPr>
          <w:rFonts w:cs="Arial"/>
          <w:b/>
          <w:bCs/>
        </w:rPr>
        <w:t xml:space="preserve">II.2.  </w:t>
      </w:r>
      <w:r w:rsidRPr="00736C67">
        <w:rPr>
          <w:rFonts w:cs="Arial"/>
          <w:b/>
          <w:bCs/>
        </w:rPr>
        <w:tab/>
        <w:t xml:space="preserve">La Cour constitutionnelle </w:t>
      </w:r>
      <w:r w:rsidR="00030571" w:rsidRPr="00736C67">
        <w:rPr>
          <w:rFonts w:cs="Arial"/>
          <w:b/>
          <w:bCs/>
        </w:rPr>
        <w:t>poursuit</w:t>
      </w:r>
      <w:r w:rsidRPr="00736C67">
        <w:rPr>
          <w:rFonts w:cs="Arial"/>
          <w:b/>
          <w:bCs/>
        </w:rPr>
        <w:t xml:space="preserve"> la partie de cache-cache juridictionnel</w:t>
      </w:r>
    </w:p>
    <w:p w14:paraId="363B6264" w14:textId="77777777" w:rsidR="00D51B89" w:rsidRDefault="00D51B89" w:rsidP="00C043BF">
      <w:pPr>
        <w:spacing w:before="100" w:beforeAutospacing="1" w:after="100" w:afterAutospacing="1"/>
        <w:jc w:val="both"/>
        <w:rPr>
          <w:rFonts w:cs="Arial"/>
          <w:b/>
          <w:bCs/>
        </w:rPr>
      </w:pPr>
    </w:p>
    <w:p w14:paraId="18131C5F" w14:textId="558DA68D" w:rsidR="004C6A44" w:rsidRPr="00736C67" w:rsidRDefault="007A12C2" w:rsidP="00C043BF">
      <w:pPr>
        <w:spacing w:before="100" w:beforeAutospacing="1" w:after="100" w:afterAutospacing="1"/>
        <w:jc w:val="both"/>
        <w:rPr>
          <w:rFonts w:cs="Arial"/>
          <w:b/>
          <w:bCs/>
        </w:rPr>
      </w:pPr>
      <w:r w:rsidRPr="00736C67">
        <w:rPr>
          <w:rFonts w:cs="Arial"/>
          <w:b/>
          <w:bCs/>
        </w:rPr>
        <w:t>III.</w:t>
      </w:r>
      <w:r w:rsidR="004C6A44" w:rsidRPr="00736C67">
        <w:rPr>
          <w:rFonts w:cs="Arial"/>
          <w:b/>
          <w:bCs/>
        </w:rPr>
        <w:t xml:space="preserve"> L’arrêt n°33/2023 sur la loi du 14 août 2021 relative aux mesures de police administrative lors d’une situation d’urgence épidémique (loi « pandémie ») : un second arrêt désolant</w:t>
      </w:r>
    </w:p>
    <w:p w14:paraId="39D37DFE" w14:textId="7E73DC66" w:rsidR="007A12C2" w:rsidRPr="00736C67" w:rsidRDefault="007A12C2" w:rsidP="00C043BF">
      <w:pPr>
        <w:spacing w:before="100" w:beforeAutospacing="1" w:after="100" w:afterAutospacing="1"/>
        <w:jc w:val="both"/>
        <w:rPr>
          <w:rFonts w:cs="Arial"/>
          <w:b/>
          <w:bCs/>
        </w:rPr>
      </w:pPr>
      <w:r w:rsidRPr="00736C67">
        <w:rPr>
          <w:rFonts w:cs="Arial"/>
          <w:b/>
          <w:bCs/>
        </w:rPr>
        <w:t xml:space="preserve">III.1. La Cour constitutionnelle </w:t>
      </w:r>
      <w:r w:rsidR="00CB5B38" w:rsidRPr="00736C67">
        <w:rPr>
          <w:rFonts w:cs="Arial"/>
          <w:b/>
          <w:bCs/>
        </w:rPr>
        <w:t>banalise</w:t>
      </w:r>
      <w:r w:rsidRPr="00736C67">
        <w:rPr>
          <w:rFonts w:cs="Arial"/>
          <w:b/>
          <w:bCs/>
        </w:rPr>
        <w:t xml:space="preserve"> la tendance à la sur-</w:t>
      </w:r>
      <w:proofErr w:type="spellStart"/>
      <w:r w:rsidRPr="00736C67">
        <w:rPr>
          <w:rFonts w:cs="Arial"/>
          <w:b/>
          <w:bCs/>
        </w:rPr>
        <w:t>exécutivisation</w:t>
      </w:r>
      <w:proofErr w:type="spellEnd"/>
    </w:p>
    <w:p w14:paraId="7D40CAF4" w14:textId="33D9CF0A" w:rsidR="007A12C2" w:rsidRPr="00736C67" w:rsidRDefault="007A12C2" w:rsidP="00C043BF">
      <w:pPr>
        <w:spacing w:before="100" w:beforeAutospacing="1" w:after="100" w:afterAutospacing="1"/>
        <w:jc w:val="both"/>
        <w:rPr>
          <w:rFonts w:cs="Arial"/>
          <w:b/>
          <w:bCs/>
        </w:rPr>
      </w:pPr>
      <w:r w:rsidRPr="00736C67">
        <w:rPr>
          <w:rFonts w:cs="Arial"/>
          <w:b/>
          <w:bCs/>
        </w:rPr>
        <w:t>III.2. La Cour constitutionnelle p</w:t>
      </w:r>
      <w:r w:rsidR="00D56710" w:rsidRPr="00736C67">
        <w:rPr>
          <w:rFonts w:cs="Arial"/>
          <w:b/>
          <w:bCs/>
        </w:rPr>
        <w:t>rolonge</w:t>
      </w:r>
      <w:r w:rsidRPr="00736C67">
        <w:rPr>
          <w:rFonts w:cs="Arial"/>
          <w:b/>
          <w:bCs/>
        </w:rPr>
        <w:t xml:space="preserve"> la partie de cache-cache juridictionnel</w:t>
      </w:r>
    </w:p>
    <w:p w14:paraId="1EAC01C8" w14:textId="77777777" w:rsidR="00D51B89" w:rsidRDefault="00D51B89" w:rsidP="00C043BF">
      <w:pPr>
        <w:spacing w:before="100" w:beforeAutospacing="1" w:after="100" w:afterAutospacing="1"/>
        <w:jc w:val="both"/>
        <w:rPr>
          <w:rFonts w:cs="Arial"/>
          <w:b/>
          <w:bCs/>
        </w:rPr>
      </w:pPr>
    </w:p>
    <w:p w14:paraId="1E3C09F6" w14:textId="1F3A67C7" w:rsidR="00A221CB" w:rsidRPr="00736C67" w:rsidRDefault="00A221CB" w:rsidP="00C043BF">
      <w:pPr>
        <w:spacing w:before="100" w:beforeAutospacing="1" w:after="100" w:afterAutospacing="1"/>
        <w:jc w:val="both"/>
        <w:rPr>
          <w:rFonts w:cs="Arial"/>
          <w:b/>
          <w:bCs/>
        </w:rPr>
      </w:pPr>
      <w:r w:rsidRPr="00736C67">
        <w:rPr>
          <w:rFonts w:cs="Arial"/>
          <w:b/>
          <w:bCs/>
        </w:rPr>
        <w:t>Conclusions</w:t>
      </w:r>
      <w:r w:rsidR="00C043BF" w:rsidRPr="00736C67">
        <w:rPr>
          <w:rFonts w:cs="Arial"/>
          <w:b/>
          <w:bCs/>
        </w:rPr>
        <w:t xml:space="preserve"> : la fin (sanitaire) ne justifie pas </w:t>
      </w:r>
      <w:r w:rsidR="0043046B" w:rsidRPr="00736C67">
        <w:rPr>
          <w:rFonts w:cs="Arial"/>
          <w:b/>
          <w:bCs/>
        </w:rPr>
        <w:t xml:space="preserve">tous </w:t>
      </w:r>
      <w:r w:rsidR="00C043BF" w:rsidRPr="00736C67">
        <w:rPr>
          <w:rFonts w:cs="Arial"/>
          <w:b/>
          <w:bCs/>
        </w:rPr>
        <w:t>les moyens (ministériels)</w:t>
      </w:r>
      <w:r w:rsidRPr="00736C67">
        <w:rPr>
          <w:rFonts w:cs="Arial"/>
          <w:b/>
          <w:bCs/>
        </w:rPr>
        <w:t xml:space="preserve"> </w:t>
      </w:r>
    </w:p>
    <w:p w14:paraId="7EAD3A4B" w14:textId="34DE9AE3" w:rsidR="00E5607C" w:rsidRPr="00736C67" w:rsidRDefault="00E5607C" w:rsidP="00861A7D">
      <w:pPr>
        <w:spacing w:before="100" w:beforeAutospacing="1" w:after="100" w:afterAutospacing="1"/>
        <w:jc w:val="right"/>
        <w:rPr>
          <w:i/>
          <w:iCs/>
        </w:rPr>
      </w:pPr>
    </w:p>
    <w:sectPr w:rsidR="00E5607C" w:rsidRPr="00736C67" w:rsidSect="00D636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49FA" w14:textId="77777777" w:rsidR="00BD752F" w:rsidRDefault="00BD752F" w:rsidP="001B53B4">
      <w:r>
        <w:separator/>
      </w:r>
    </w:p>
  </w:endnote>
  <w:endnote w:type="continuationSeparator" w:id="0">
    <w:p w14:paraId="57CB0BDE" w14:textId="77777777" w:rsidR="00BD752F" w:rsidRDefault="00BD752F" w:rsidP="001B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2CC9" w14:textId="77777777" w:rsidR="00BD752F" w:rsidRDefault="00BD752F" w:rsidP="001B53B4">
      <w:r>
        <w:separator/>
      </w:r>
    </w:p>
  </w:footnote>
  <w:footnote w:type="continuationSeparator" w:id="0">
    <w:p w14:paraId="319BA9B7" w14:textId="77777777" w:rsidR="00BD752F" w:rsidRDefault="00BD752F" w:rsidP="001B5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B4"/>
    <w:rsid w:val="00001B61"/>
    <w:rsid w:val="00006B76"/>
    <w:rsid w:val="0001300E"/>
    <w:rsid w:val="000162DF"/>
    <w:rsid w:val="000229F3"/>
    <w:rsid w:val="00030571"/>
    <w:rsid w:val="00031589"/>
    <w:rsid w:val="00055660"/>
    <w:rsid w:val="00067AAA"/>
    <w:rsid w:val="000701D4"/>
    <w:rsid w:val="000710AF"/>
    <w:rsid w:val="00090BA5"/>
    <w:rsid w:val="00093065"/>
    <w:rsid w:val="000B0A52"/>
    <w:rsid w:val="000B2288"/>
    <w:rsid w:val="000B4775"/>
    <w:rsid w:val="000C45F7"/>
    <w:rsid w:val="000D477A"/>
    <w:rsid w:val="000D7D10"/>
    <w:rsid w:val="000E2DCD"/>
    <w:rsid w:val="000E300E"/>
    <w:rsid w:val="000F05F5"/>
    <w:rsid w:val="000F0906"/>
    <w:rsid w:val="000F150F"/>
    <w:rsid w:val="00104BC0"/>
    <w:rsid w:val="00104E4E"/>
    <w:rsid w:val="00105937"/>
    <w:rsid w:val="00105D47"/>
    <w:rsid w:val="0010655D"/>
    <w:rsid w:val="00131862"/>
    <w:rsid w:val="00132A90"/>
    <w:rsid w:val="00136051"/>
    <w:rsid w:val="00151E4A"/>
    <w:rsid w:val="001638A6"/>
    <w:rsid w:val="00165538"/>
    <w:rsid w:val="001664C3"/>
    <w:rsid w:val="0017154D"/>
    <w:rsid w:val="001835FD"/>
    <w:rsid w:val="00184806"/>
    <w:rsid w:val="0019132A"/>
    <w:rsid w:val="00192074"/>
    <w:rsid w:val="001A1268"/>
    <w:rsid w:val="001A4711"/>
    <w:rsid w:val="001A5B18"/>
    <w:rsid w:val="001B05C1"/>
    <w:rsid w:val="001B53B4"/>
    <w:rsid w:val="001C3590"/>
    <w:rsid w:val="001D091D"/>
    <w:rsid w:val="001D0A71"/>
    <w:rsid w:val="001D18D2"/>
    <w:rsid w:val="001D674D"/>
    <w:rsid w:val="001D6D8C"/>
    <w:rsid w:val="001E0D1C"/>
    <w:rsid w:val="002035A6"/>
    <w:rsid w:val="00224605"/>
    <w:rsid w:val="002354EB"/>
    <w:rsid w:val="00260181"/>
    <w:rsid w:val="0026365A"/>
    <w:rsid w:val="00271FFF"/>
    <w:rsid w:val="00275A5A"/>
    <w:rsid w:val="00276B20"/>
    <w:rsid w:val="00280818"/>
    <w:rsid w:val="00281F24"/>
    <w:rsid w:val="0028313F"/>
    <w:rsid w:val="00292F4C"/>
    <w:rsid w:val="002967A2"/>
    <w:rsid w:val="002A2464"/>
    <w:rsid w:val="002B6754"/>
    <w:rsid w:val="002D71BA"/>
    <w:rsid w:val="002D7A2D"/>
    <w:rsid w:val="002E0317"/>
    <w:rsid w:val="002E3EEE"/>
    <w:rsid w:val="002E54B3"/>
    <w:rsid w:val="002F45EB"/>
    <w:rsid w:val="00310F4B"/>
    <w:rsid w:val="00314249"/>
    <w:rsid w:val="003178DC"/>
    <w:rsid w:val="00325A90"/>
    <w:rsid w:val="00325B41"/>
    <w:rsid w:val="00327616"/>
    <w:rsid w:val="003435F6"/>
    <w:rsid w:val="00345146"/>
    <w:rsid w:val="00370898"/>
    <w:rsid w:val="00372245"/>
    <w:rsid w:val="003728A0"/>
    <w:rsid w:val="00387C15"/>
    <w:rsid w:val="00390F27"/>
    <w:rsid w:val="00392516"/>
    <w:rsid w:val="00395076"/>
    <w:rsid w:val="003A06B2"/>
    <w:rsid w:val="003A087D"/>
    <w:rsid w:val="003A654A"/>
    <w:rsid w:val="003B0049"/>
    <w:rsid w:val="003B12F1"/>
    <w:rsid w:val="003B26E3"/>
    <w:rsid w:val="003C4772"/>
    <w:rsid w:val="003C4B85"/>
    <w:rsid w:val="003D23D0"/>
    <w:rsid w:val="003E05D6"/>
    <w:rsid w:val="003E23C7"/>
    <w:rsid w:val="003E6BE1"/>
    <w:rsid w:val="003F4919"/>
    <w:rsid w:val="004013FC"/>
    <w:rsid w:val="00402AD6"/>
    <w:rsid w:val="00410150"/>
    <w:rsid w:val="00425B90"/>
    <w:rsid w:val="0043046B"/>
    <w:rsid w:val="00431749"/>
    <w:rsid w:val="00431D2D"/>
    <w:rsid w:val="004324A4"/>
    <w:rsid w:val="004344DA"/>
    <w:rsid w:val="004344F9"/>
    <w:rsid w:val="00437217"/>
    <w:rsid w:val="0044089B"/>
    <w:rsid w:val="00445114"/>
    <w:rsid w:val="00461454"/>
    <w:rsid w:val="00464A65"/>
    <w:rsid w:val="00470485"/>
    <w:rsid w:val="004713C0"/>
    <w:rsid w:val="00471E00"/>
    <w:rsid w:val="0047495B"/>
    <w:rsid w:val="0047723B"/>
    <w:rsid w:val="004812A8"/>
    <w:rsid w:val="00484245"/>
    <w:rsid w:val="00487666"/>
    <w:rsid w:val="00495BF1"/>
    <w:rsid w:val="004A07CC"/>
    <w:rsid w:val="004A5978"/>
    <w:rsid w:val="004C26E2"/>
    <w:rsid w:val="004C360F"/>
    <w:rsid w:val="004C6A44"/>
    <w:rsid w:val="004D416E"/>
    <w:rsid w:val="004E244E"/>
    <w:rsid w:val="004E5277"/>
    <w:rsid w:val="004F4422"/>
    <w:rsid w:val="004F7C07"/>
    <w:rsid w:val="0050099E"/>
    <w:rsid w:val="005226A4"/>
    <w:rsid w:val="00526EBC"/>
    <w:rsid w:val="0053305D"/>
    <w:rsid w:val="00533F21"/>
    <w:rsid w:val="00554D7D"/>
    <w:rsid w:val="005565B3"/>
    <w:rsid w:val="0056066A"/>
    <w:rsid w:val="005714B4"/>
    <w:rsid w:val="0058304E"/>
    <w:rsid w:val="00585475"/>
    <w:rsid w:val="005857A7"/>
    <w:rsid w:val="00593D41"/>
    <w:rsid w:val="005A01D7"/>
    <w:rsid w:val="005A7B73"/>
    <w:rsid w:val="005B00D3"/>
    <w:rsid w:val="005C1C8C"/>
    <w:rsid w:val="005C449E"/>
    <w:rsid w:val="005C661C"/>
    <w:rsid w:val="005D169B"/>
    <w:rsid w:val="005D270C"/>
    <w:rsid w:val="005D3074"/>
    <w:rsid w:val="005E2548"/>
    <w:rsid w:val="005E2763"/>
    <w:rsid w:val="005F3217"/>
    <w:rsid w:val="005F4AB2"/>
    <w:rsid w:val="0061582C"/>
    <w:rsid w:val="00616935"/>
    <w:rsid w:val="00624AB2"/>
    <w:rsid w:val="00634165"/>
    <w:rsid w:val="00634F1D"/>
    <w:rsid w:val="00656CF4"/>
    <w:rsid w:val="00657CDE"/>
    <w:rsid w:val="00666DC2"/>
    <w:rsid w:val="006710DE"/>
    <w:rsid w:val="006820DF"/>
    <w:rsid w:val="00696EC8"/>
    <w:rsid w:val="006A1045"/>
    <w:rsid w:val="006A1357"/>
    <w:rsid w:val="006C3AF0"/>
    <w:rsid w:val="006D40AF"/>
    <w:rsid w:val="006E7FA4"/>
    <w:rsid w:val="006F35F2"/>
    <w:rsid w:val="006F575F"/>
    <w:rsid w:val="006F5CFF"/>
    <w:rsid w:val="00713692"/>
    <w:rsid w:val="00716840"/>
    <w:rsid w:val="00717E72"/>
    <w:rsid w:val="00720046"/>
    <w:rsid w:val="00725D36"/>
    <w:rsid w:val="007339D0"/>
    <w:rsid w:val="00736C67"/>
    <w:rsid w:val="00743676"/>
    <w:rsid w:val="00745F1C"/>
    <w:rsid w:val="0075022B"/>
    <w:rsid w:val="00761ABF"/>
    <w:rsid w:val="00770975"/>
    <w:rsid w:val="00775AF2"/>
    <w:rsid w:val="0077627A"/>
    <w:rsid w:val="00781014"/>
    <w:rsid w:val="0078153B"/>
    <w:rsid w:val="00784322"/>
    <w:rsid w:val="00795845"/>
    <w:rsid w:val="007A12C2"/>
    <w:rsid w:val="007A24FB"/>
    <w:rsid w:val="007A3E2D"/>
    <w:rsid w:val="007B168C"/>
    <w:rsid w:val="007B3ADC"/>
    <w:rsid w:val="007B5F80"/>
    <w:rsid w:val="007B6422"/>
    <w:rsid w:val="007C1B73"/>
    <w:rsid w:val="007D27C9"/>
    <w:rsid w:val="007D6798"/>
    <w:rsid w:val="007E59BA"/>
    <w:rsid w:val="007F22BE"/>
    <w:rsid w:val="007F248F"/>
    <w:rsid w:val="007F6CA9"/>
    <w:rsid w:val="008011C0"/>
    <w:rsid w:val="008027B6"/>
    <w:rsid w:val="00812495"/>
    <w:rsid w:val="00812D09"/>
    <w:rsid w:val="00816EEA"/>
    <w:rsid w:val="00827147"/>
    <w:rsid w:val="008333C0"/>
    <w:rsid w:val="008336D1"/>
    <w:rsid w:val="00833A0D"/>
    <w:rsid w:val="00834BBD"/>
    <w:rsid w:val="0084106D"/>
    <w:rsid w:val="00846BEF"/>
    <w:rsid w:val="00855470"/>
    <w:rsid w:val="00861A7D"/>
    <w:rsid w:val="0087650C"/>
    <w:rsid w:val="00877492"/>
    <w:rsid w:val="00895830"/>
    <w:rsid w:val="008A1593"/>
    <w:rsid w:val="008B305C"/>
    <w:rsid w:val="008C2C65"/>
    <w:rsid w:val="008D7ACD"/>
    <w:rsid w:val="008D7D09"/>
    <w:rsid w:val="008E12B7"/>
    <w:rsid w:val="008E41D2"/>
    <w:rsid w:val="008E502A"/>
    <w:rsid w:val="008F52F2"/>
    <w:rsid w:val="008F5E92"/>
    <w:rsid w:val="00901CA0"/>
    <w:rsid w:val="009037FD"/>
    <w:rsid w:val="00911D22"/>
    <w:rsid w:val="00911FC9"/>
    <w:rsid w:val="00915058"/>
    <w:rsid w:val="00916C2F"/>
    <w:rsid w:val="00916EDB"/>
    <w:rsid w:val="0091728D"/>
    <w:rsid w:val="00917A09"/>
    <w:rsid w:val="00920AE9"/>
    <w:rsid w:val="009247C1"/>
    <w:rsid w:val="00924CA5"/>
    <w:rsid w:val="00927EBE"/>
    <w:rsid w:val="00935648"/>
    <w:rsid w:val="009530F4"/>
    <w:rsid w:val="009540B0"/>
    <w:rsid w:val="00957DBC"/>
    <w:rsid w:val="00977263"/>
    <w:rsid w:val="0098258C"/>
    <w:rsid w:val="009A3476"/>
    <w:rsid w:val="009B0EF8"/>
    <w:rsid w:val="009B6BB4"/>
    <w:rsid w:val="009C2E78"/>
    <w:rsid w:val="009C32B2"/>
    <w:rsid w:val="009C63D1"/>
    <w:rsid w:val="009D67D0"/>
    <w:rsid w:val="009E091A"/>
    <w:rsid w:val="009F2892"/>
    <w:rsid w:val="009F69CF"/>
    <w:rsid w:val="00A00CD6"/>
    <w:rsid w:val="00A22150"/>
    <w:rsid w:val="00A221CB"/>
    <w:rsid w:val="00A22D45"/>
    <w:rsid w:val="00A23D68"/>
    <w:rsid w:val="00A279E0"/>
    <w:rsid w:val="00A32BC5"/>
    <w:rsid w:val="00A35AA0"/>
    <w:rsid w:val="00A36DF3"/>
    <w:rsid w:val="00A420A6"/>
    <w:rsid w:val="00A760A2"/>
    <w:rsid w:val="00A8542C"/>
    <w:rsid w:val="00A85707"/>
    <w:rsid w:val="00A9666D"/>
    <w:rsid w:val="00AA013D"/>
    <w:rsid w:val="00AB5C51"/>
    <w:rsid w:val="00AD217D"/>
    <w:rsid w:val="00AD6962"/>
    <w:rsid w:val="00AD74AF"/>
    <w:rsid w:val="00AF548C"/>
    <w:rsid w:val="00B01D56"/>
    <w:rsid w:val="00B10F48"/>
    <w:rsid w:val="00B16773"/>
    <w:rsid w:val="00B3048A"/>
    <w:rsid w:val="00B356FE"/>
    <w:rsid w:val="00B549D2"/>
    <w:rsid w:val="00BA3761"/>
    <w:rsid w:val="00BA3FEA"/>
    <w:rsid w:val="00BA76EA"/>
    <w:rsid w:val="00BB602D"/>
    <w:rsid w:val="00BB6E87"/>
    <w:rsid w:val="00BC1CB0"/>
    <w:rsid w:val="00BC28D1"/>
    <w:rsid w:val="00BD08CD"/>
    <w:rsid w:val="00BD752F"/>
    <w:rsid w:val="00BE60C4"/>
    <w:rsid w:val="00BF2AE9"/>
    <w:rsid w:val="00C02716"/>
    <w:rsid w:val="00C043BF"/>
    <w:rsid w:val="00C1186B"/>
    <w:rsid w:val="00C14B28"/>
    <w:rsid w:val="00C17B2C"/>
    <w:rsid w:val="00C316EC"/>
    <w:rsid w:val="00C3645F"/>
    <w:rsid w:val="00C5164B"/>
    <w:rsid w:val="00C51BFB"/>
    <w:rsid w:val="00C51D69"/>
    <w:rsid w:val="00C5734B"/>
    <w:rsid w:val="00C64612"/>
    <w:rsid w:val="00C66520"/>
    <w:rsid w:val="00C72441"/>
    <w:rsid w:val="00C80B7B"/>
    <w:rsid w:val="00C854DD"/>
    <w:rsid w:val="00CA5631"/>
    <w:rsid w:val="00CB5204"/>
    <w:rsid w:val="00CB5B38"/>
    <w:rsid w:val="00CB7088"/>
    <w:rsid w:val="00CB70C7"/>
    <w:rsid w:val="00CF4346"/>
    <w:rsid w:val="00CF69C0"/>
    <w:rsid w:val="00D04EB0"/>
    <w:rsid w:val="00D11679"/>
    <w:rsid w:val="00D14512"/>
    <w:rsid w:val="00D242AF"/>
    <w:rsid w:val="00D3269D"/>
    <w:rsid w:val="00D47743"/>
    <w:rsid w:val="00D507C8"/>
    <w:rsid w:val="00D51B89"/>
    <w:rsid w:val="00D52A3E"/>
    <w:rsid w:val="00D56710"/>
    <w:rsid w:val="00D56DA9"/>
    <w:rsid w:val="00D56EC7"/>
    <w:rsid w:val="00D56F9E"/>
    <w:rsid w:val="00D6362A"/>
    <w:rsid w:val="00D67FE3"/>
    <w:rsid w:val="00D83D17"/>
    <w:rsid w:val="00D903B9"/>
    <w:rsid w:val="00DA6F4D"/>
    <w:rsid w:val="00DB5A26"/>
    <w:rsid w:val="00DD28EF"/>
    <w:rsid w:val="00DD482E"/>
    <w:rsid w:val="00DD7DB6"/>
    <w:rsid w:val="00DE0145"/>
    <w:rsid w:val="00DE7677"/>
    <w:rsid w:val="00E04F14"/>
    <w:rsid w:val="00E141B8"/>
    <w:rsid w:val="00E149F5"/>
    <w:rsid w:val="00E2299E"/>
    <w:rsid w:val="00E26A9B"/>
    <w:rsid w:val="00E4042A"/>
    <w:rsid w:val="00E45A75"/>
    <w:rsid w:val="00E5392F"/>
    <w:rsid w:val="00E5607C"/>
    <w:rsid w:val="00E64B14"/>
    <w:rsid w:val="00E8016C"/>
    <w:rsid w:val="00E871E8"/>
    <w:rsid w:val="00E93593"/>
    <w:rsid w:val="00E9694C"/>
    <w:rsid w:val="00EA197C"/>
    <w:rsid w:val="00EB46A9"/>
    <w:rsid w:val="00EB46B2"/>
    <w:rsid w:val="00EB77D6"/>
    <w:rsid w:val="00EC7BA3"/>
    <w:rsid w:val="00ED2303"/>
    <w:rsid w:val="00ED7241"/>
    <w:rsid w:val="00ED7C6A"/>
    <w:rsid w:val="00EE04A4"/>
    <w:rsid w:val="00EE5595"/>
    <w:rsid w:val="00EF094D"/>
    <w:rsid w:val="00EF6F79"/>
    <w:rsid w:val="00F10FBD"/>
    <w:rsid w:val="00F1533E"/>
    <w:rsid w:val="00F15D9A"/>
    <w:rsid w:val="00F32D9D"/>
    <w:rsid w:val="00F37137"/>
    <w:rsid w:val="00F46A4D"/>
    <w:rsid w:val="00F47B94"/>
    <w:rsid w:val="00F5081B"/>
    <w:rsid w:val="00F65B1C"/>
    <w:rsid w:val="00F82DB6"/>
    <w:rsid w:val="00F96048"/>
    <w:rsid w:val="00FB298A"/>
    <w:rsid w:val="00FC34AB"/>
    <w:rsid w:val="00FC3EA6"/>
    <w:rsid w:val="00FC6957"/>
    <w:rsid w:val="00FD1242"/>
    <w:rsid w:val="00FD5DD9"/>
    <w:rsid w:val="00FD6E87"/>
    <w:rsid w:val="00FD78A9"/>
    <w:rsid w:val="00FD7EE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8D8BB"/>
  <w15:chartTrackingRefBased/>
  <w15:docId w15:val="{1E632697-1F67-5D4A-86CD-EAC8841F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53B4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B5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53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53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53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53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53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53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53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ED7241"/>
    <w:pPr>
      <w:jc w:val="both"/>
    </w:pPr>
    <w:rPr>
      <w:color w:val="000000" w:themeColor="text1"/>
      <w:kern w:val="2"/>
      <w:sz w:val="20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D7241"/>
    <w:rPr>
      <w:color w:val="000000" w:themeColor="text1"/>
      <w:sz w:val="20"/>
    </w:rPr>
  </w:style>
  <w:style w:type="paragraph" w:customStyle="1" w:styleId="Style1">
    <w:name w:val="Style1"/>
    <w:basedOn w:val="Normal"/>
    <w:autoRedefine/>
    <w:qFormat/>
    <w:rsid w:val="00105D47"/>
    <w:pPr>
      <w:autoSpaceDE w:val="0"/>
      <w:autoSpaceDN w:val="0"/>
      <w:adjustRightInd w:val="0"/>
      <w:jc w:val="both"/>
    </w:pPr>
    <w:rPr>
      <w:color w:val="000000"/>
      <w:kern w:val="2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1B5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5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53B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53B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53B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53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53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53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53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5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B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53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B53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53B4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B53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53B4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B53B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5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53B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53B4"/>
    <w:rPr>
      <w:b/>
      <w:bCs/>
      <w:smallCaps/>
      <w:color w:val="2F5496" w:themeColor="accent1" w:themeShade="BF"/>
      <w:spacing w:val="5"/>
    </w:rPr>
  </w:style>
  <w:style w:type="character" w:styleId="Appelnotedebasdep">
    <w:name w:val="footnote reference"/>
    <w:basedOn w:val="Policepardfaut"/>
    <w:uiPriority w:val="99"/>
    <w:semiHidden/>
    <w:unhideWhenUsed/>
    <w:rsid w:val="001B53B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A12C2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7A12C2"/>
    <w:rPr>
      <w:i/>
      <w:iCs/>
    </w:rPr>
  </w:style>
  <w:style w:type="character" w:styleId="Mentionnonrsolue">
    <w:name w:val="Unresolved Mention"/>
    <w:basedOn w:val="Policepardfaut"/>
    <w:uiPriority w:val="99"/>
    <w:rsid w:val="00A22D4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83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BOURGAUX Anne-Emmanuelle</dc:creator>
  <cp:keywords/>
  <dc:description/>
  <cp:lastModifiedBy>BOURGAUX Anne-Emmanuelle</cp:lastModifiedBy>
  <cp:revision>3</cp:revision>
  <dcterms:created xsi:type="dcterms:W3CDTF">2025-07-08T19:18:00Z</dcterms:created>
  <dcterms:modified xsi:type="dcterms:W3CDTF">2025-07-08T19:23:00Z</dcterms:modified>
</cp:coreProperties>
</file>