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A373B4" w14:textId="77777777" w:rsidR="004E1F7F" w:rsidRPr="0043564D" w:rsidRDefault="004E1F7F" w:rsidP="004E1F7F">
      <w:pPr>
        <w:rPr>
          <w:b/>
          <w:bCs/>
        </w:rPr>
      </w:pPr>
      <w:r w:rsidRPr="0043564D">
        <w:rPr>
          <w:b/>
          <w:bCs/>
        </w:rPr>
        <w:t>Title</w:t>
      </w:r>
    </w:p>
    <w:p w14:paraId="249A772B" w14:textId="5B614111" w:rsidR="004E1F7F" w:rsidRPr="00D55517" w:rsidRDefault="004E1F7F" w:rsidP="004E1F7F">
      <w:bookmarkStart w:id="0" w:name="_Hlk185336260"/>
      <w:r w:rsidRPr="001B7A2F">
        <w:t xml:space="preserve">Assessing </w:t>
      </w:r>
      <w:r>
        <w:t>n</w:t>
      </w:r>
      <w:r w:rsidRPr="001B7A2F">
        <w:t>on-</w:t>
      </w:r>
      <w:r>
        <w:t>i</w:t>
      </w:r>
      <w:r w:rsidRPr="001B7A2F">
        <w:t xml:space="preserve">nvasive </w:t>
      </w:r>
      <w:r>
        <w:t>m</w:t>
      </w:r>
      <w:r w:rsidRPr="001B7A2F">
        <w:t xml:space="preserve">ethods for </w:t>
      </w:r>
      <w:r>
        <w:t>d</w:t>
      </w:r>
      <w:r w:rsidRPr="001B7A2F">
        <w:t xml:space="preserve">etermining </w:t>
      </w:r>
      <w:r>
        <w:t>l</w:t>
      </w:r>
      <w:r w:rsidRPr="001B7A2F">
        <w:t xml:space="preserve">arval </w:t>
      </w:r>
      <w:r>
        <w:t>i</w:t>
      </w:r>
      <w:r w:rsidRPr="001B7A2F">
        <w:t xml:space="preserve">nstars in </w:t>
      </w:r>
      <w:r>
        <w:t>b</w:t>
      </w:r>
      <w:r w:rsidRPr="001B7A2F">
        <w:t xml:space="preserve">umble </w:t>
      </w:r>
      <w:r>
        <w:t>b</w:t>
      </w:r>
      <w:r w:rsidRPr="001B7A2F">
        <w:t>ee</w:t>
      </w:r>
      <w:r w:rsidR="002178C5" w:rsidRPr="002178C5">
        <w:rPr>
          <w:color w:val="EE0000"/>
        </w:rPr>
        <w:t>s</w:t>
      </w:r>
    </w:p>
    <w:bookmarkEnd w:id="0"/>
    <w:p w14:paraId="54DA6321" w14:textId="77777777" w:rsidR="004E1F7F" w:rsidRPr="002D686A" w:rsidRDefault="004E1F7F" w:rsidP="004E1F7F">
      <w:pPr>
        <w:rPr>
          <w:b/>
          <w:bCs/>
          <w:lang w:val="fr-BE"/>
        </w:rPr>
      </w:pPr>
      <w:proofErr w:type="spellStart"/>
      <w:r w:rsidRPr="002D686A">
        <w:rPr>
          <w:b/>
          <w:bCs/>
          <w:lang w:val="fr-BE"/>
        </w:rPr>
        <w:t>Authors</w:t>
      </w:r>
      <w:proofErr w:type="spellEnd"/>
    </w:p>
    <w:p w14:paraId="5919DB84" w14:textId="77777777" w:rsidR="004E1F7F" w:rsidRPr="0043564D" w:rsidRDefault="004E1F7F" w:rsidP="004E1F7F">
      <w:pPr>
        <w:rPr>
          <w:lang w:val="fr-BE"/>
        </w:rPr>
      </w:pPr>
      <w:r w:rsidRPr="0043564D">
        <w:rPr>
          <w:lang w:val="fr-BE"/>
        </w:rPr>
        <w:t>Manon Fievet</w:t>
      </w:r>
      <w:r>
        <w:rPr>
          <w:vertAlign w:val="superscript"/>
          <w:lang w:val="fr-BE"/>
        </w:rPr>
        <w:t>1,2</w:t>
      </w:r>
      <w:r w:rsidRPr="0043564D">
        <w:rPr>
          <w:vertAlign w:val="superscript"/>
          <w:lang w:val="fr-BE"/>
        </w:rPr>
        <w:t>†</w:t>
      </w:r>
      <w:r>
        <w:rPr>
          <w:lang w:val="fr-BE"/>
        </w:rPr>
        <w:t xml:space="preserve">, </w:t>
      </w:r>
      <w:r w:rsidRPr="0043564D">
        <w:rPr>
          <w:lang w:val="fr-BE"/>
        </w:rPr>
        <w:t>Kévin Tougeron</w:t>
      </w:r>
      <w:r>
        <w:rPr>
          <w:vertAlign w:val="superscript"/>
          <w:lang w:val="fr-BE"/>
        </w:rPr>
        <w:t>1</w:t>
      </w:r>
      <w:r w:rsidRPr="0043564D">
        <w:rPr>
          <w:lang w:val="fr-BE"/>
        </w:rPr>
        <w:t>, De</w:t>
      </w:r>
      <w:r>
        <w:rPr>
          <w:lang w:val="fr-BE"/>
        </w:rPr>
        <w:t>nis Michez</w:t>
      </w:r>
      <w:r>
        <w:rPr>
          <w:vertAlign w:val="superscript"/>
          <w:lang w:val="fr-BE"/>
        </w:rPr>
        <w:t>2</w:t>
      </w:r>
      <w:r>
        <w:rPr>
          <w:lang w:val="fr-BE"/>
        </w:rPr>
        <w:t>, Antoine Gekière</w:t>
      </w:r>
      <w:r>
        <w:rPr>
          <w:vertAlign w:val="superscript"/>
          <w:lang w:val="fr-BE"/>
        </w:rPr>
        <w:t>2</w:t>
      </w:r>
      <w:r w:rsidRPr="0043564D">
        <w:rPr>
          <w:vertAlign w:val="superscript"/>
          <w:lang w:val="fr-BE"/>
        </w:rPr>
        <w:t>†</w:t>
      </w:r>
    </w:p>
    <w:p w14:paraId="5007361D" w14:textId="77777777" w:rsidR="004E1F7F" w:rsidRPr="00D55517" w:rsidRDefault="004E1F7F" w:rsidP="004E1F7F">
      <w:r w:rsidRPr="00D55517">
        <w:rPr>
          <w:vertAlign w:val="superscript"/>
        </w:rPr>
        <w:t>†</w:t>
      </w:r>
      <w:r w:rsidRPr="00D55517">
        <w:t>These authors contributed equally to</w:t>
      </w:r>
      <w:r>
        <w:t xml:space="preserve"> this work</w:t>
      </w:r>
    </w:p>
    <w:p w14:paraId="3FB3C43C" w14:textId="77777777" w:rsidR="004E1F7F" w:rsidRPr="002D686A" w:rsidRDefault="004E1F7F" w:rsidP="004E1F7F">
      <w:pPr>
        <w:rPr>
          <w:b/>
          <w:bCs/>
        </w:rPr>
      </w:pPr>
      <w:r w:rsidRPr="002D686A">
        <w:rPr>
          <w:b/>
          <w:bCs/>
        </w:rPr>
        <w:t>Affiliations</w:t>
      </w:r>
    </w:p>
    <w:p w14:paraId="6E7C197F" w14:textId="77777777" w:rsidR="004E1F7F" w:rsidRDefault="004E1F7F" w:rsidP="004E1F7F">
      <w:r>
        <w:rPr>
          <w:vertAlign w:val="superscript"/>
        </w:rPr>
        <w:t>1</w:t>
      </w:r>
      <w:r>
        <w:t xml:space="preserve">Ecology of Interactions and Global Change, Research </w:t>
      </w:r>
      <w:r w:rsidRPr="00B76729">
        <w:t>Institute in Biosciences, Universit</w:t>
      </w:r>
      <w:r>
        <w:t xml:space="preserve">y of </w:t>
      </w:r>
      <w:r w:rsidRPr="00B76729">
        <w:t>Mons, Mons, Belgium</w:t>
      </w:r>
      <w:r>
        <w:t xml:space="preserve"> (20 Place du Parc, 7000 Mons, Belgium)</w:t>
      </w:r>
    </w:p>
    <w:p w14:paraId="29EB05F7" w14:textId="77777777" w:rsidR="004E1F7F" w:rsidRPr="001A6C3C" w:rsidRDefault="004E1F7F" w:rsidP="004E1F7F">
      <w:pPr>
        <w:rPr>
          <w:lang w:val="en-US"/>
        </w:rPr>
      </w:pPr>
      <w:r w:rsidRPr="001A6C3C">
        <w:rPr>
          <w:vertAlign w:val="superscript"/>
          <w:lang w:val="en-US"/>
        </w:rPr>
        <w:t>2</w:t>
      </w:r>
      <w:r w:rsidRPr="002673B9">
        <w:t xml:space="preserve">Laboratory of Zoology, Research </w:t>
      </w:r>
      <w:r>
        <w:t>I</w:t>
      </w:r>
      <w:r w:rsidRPr="002673B9">
        <w:t>nstitute for Biosciences, University of Mons, Mons, Belgium</w:t>
      </w:r>
      <w:r>
        <w:t xml:space="preserve"> (20 Place du Parc, 7000 Mons, Belgium)</w:t>
      </w:r>
    </w:p>
    <w:p w14:paraId="38508CB4" w14:textId="77777777" w:rsidR="004E1F7F" w:rsidRPr="00C75281" w:rsidRDefault="004E1F7F" w:rsidP="004E1F7F">
      <w:pPr>
        <w:rPr>
          <w:b/>
          <w:bCs/>
          <w:szCs w:val="24"/>
        </w:rPr>
      </w:pPr>
      <w:r w:rsidRPr="00C75281">
        <w:rPr>
          <w:b/>
          <w:bCs/>
          <w:szCs w:val="24"/>
        </w:rPr>
        <w:t>Corresponding author (</w:t>
      </w:r>
      <w:r>
        <w:rPr>
          <w:vertAlign w:val="superscript"/>
        </w:rPr>
        <w:t>*</w:t>
      </w:r>
      <w:r w:rsidRPr="00C75281">
        <w:rPr>
          <w:b/>
          <w:bCs/>
          <w:szCs w:val="24"/>
        </w:rPr>
        <w:t>)</w:t>
      </w:r>
    </w:p>
    <w:p w14:paraId="0532A32C" w14:textId="77777777" w:rsidR="004E1F7F" w:rsidRPr="00D520BA" w:rsidRDefault="004E1F7F" w:rsidP="004E1F7F">
      <w:pPr>
        <w:rPr>
          <w:rStyle w:val="Lienhypertexte"/>
        </w:rPr>
      </w:pPr>
      <w:r>
        <w:t>MF</w:t>
      </w:r>
      <w:r w:rsidRPr="00D520BA">
        <w:t xml:space="preserve">: </w:t>
      </w:r>
      <w:r>
        <w:t>manon.fievet2</w:t>
      </w:r>
      <w:r w:rsidRPr="00D520BA">
        <w:t>@umons.ac.be</w:t>
      </w:r>
    </w:p>
    <w:p w14:paraId="02AA70EE" w14:textId="77777777" w:rsidR="004E1F7F" w:rsidRPr="00C821EC" w:rsidRDefault="004E1F7F" w:rsidP="004E1F7F">
      <w:pPr>
        <w:rPr>
          <w:rStyle w:val="Lienhypertexte"/>
          <w:b/>
          <w:bCs/>
          <w:color w:val="auto"/>
          <w:u w:val="none"/>
        </w:rPr>
      </w:pPr>
      <w:r w:rsidRPr="00C821EC">
        <w:rPr>
          <w:rStyle w:val="Lienhypertexte"/>
          <w:b/>
          <w:bCs/>
          <w:color w:val="auto"/>
          <w:u w:val="none"/>
        </w:rPr>
        <w:t>ORCID numbers</w:t>
      </w:r>
    </w:p>
    <w:p w14:paraId="5FBB18CD" w14:textId="77777777" w:rsidR="004E1F7F" w:rsidRPr="000C00E9" w:rsidRDefault="004E1F7F" w:rsidP="004E1F7F">
      <w:pPr>
        <w:rPr>
          <w:rStyle w:val="Lienhypertexte"/>
          <w:color w:val="auto"/>
          <w:u w:val="none"/>
        </w:rPr>
      </w:pPr>
      <w:r w:rsidRPr="000C00E9">
        <w:rPr>
          <w:rStyle w:val="Lienhypertexte"/>
          <w:color w:val="auto"/>
          <w:u w:val="none"/>
        </w:rPr>
        <w:t xml:space="preserve">MF: </w:t>
      </w:r>
      <w:r w:rsidRPr="000C00E9">
        <w:t>0009-0007-5800-9736</w:t>
      </w:r>
    </w:p>
    <w:p w14:paraId="27B34F1C" w14:textId="77777777" w:rsidR="004E1F7F" w:rsidRPr="000C00E9" w:rsidRDefault="004E1F7F" w:rsidP="004E1F7F">
      <w:pPr>
        <w:rPr>
          <w:rStyle w:val="Lienhypertexte"/>
          <w:color w:val="auto"/>
          <w:u w:val="none"/>
        </w:rPr>
      </w:pPr>
      <w:r w:rsidRPr="000C00E9">
        <w:rPr>
          <w:rStyle w:val="Lienhypertexte"/>
          <w:color w:val="auto"/>
          <w:u w:val="none"/>
        </w:rPr>
        <w:t xml:space="preserve">KT: </w:t>
      </w:r>
      <w:r w:rsidRPr="000C00E9">
        <w:t>0000-0003-4897-3787</w:t>
      </w:r>
    </w:p>
    <w:p w14:paraId="24EEBF76" w14:textId="77777777" w:rsidR="004E1F7F" w:rsidRPr="000C00E9" w:rsidRDefault="004E1F7F" w:rsidP="004E1F7F">
      <w:pPr>
        <w:rPr>
          <w:rStyle w:val="Lienhypertexte"/>
          <w:color w:val="auto"/>
          <w:u w:val="none"/>
        </w:rPr>
      </w:pPr>
      <w:r w:rsidRPr="000C00E9">
        <w:rPr>
          <w:rStyle w:val="Lienhypertexte"/>
          <w:color w:val="auto"/>
          <w:u w:val="none"/>
        </w:rPr>
        <w:t xml:space="preserve">DM: </w:t>
      </w:r>
      <w:r w:rsidRPr="000C00E9">
        <w:t>0000-0001-8880-1838</w:t>
      </w:r>
    </w:p>
    <w:p w14:paraId="7633E6FC" w14:textId="77777777" w:rsidR="004E1F7F" w:rsidRPr="000C00E9" w:rsidRDefault="004E1F7F" w:rsidP="004E1F7F">
      <w:r w:rsidRPr="000C00E9">
        <w:rPr>
          <w:rStyle w:val="Lienhypertexte"/>
          <w:color w:val="auto"/>
          <w:u w:val="none"/>
        </w:rPr>
        <w:t xml:space="preserve">AG: </w:t>
      </w:r>
      <w:r w:rsidRPr="000C00E9">
        <w:t>0000-0001-5337-1305</w:t>
      </w:r>
    </w:p>
    <w:p w14:paraId="40313893" w14:textId="77777777" w:rsidR="004E1F7F" w:rsidRPr="00E743F0" w:rsidRDefault="004E1F7F" w:rsidP="004E1F7F">
      <w:pPr>
        <w:rPr>
          <w:b/>
          <w:bCs/>
        </w:rPr>
      </w:pPr>
      <w:r w:rsidRPr="00E743F0">
        <w:rPr>
          <w:b/>
          <w:bCs/>
        </w:rPr>
        <w:t>Acknowledgments</w:t>
      </w:r>
    </w:p>
    <w:p w14:paraId="3B542FF3" w14:textId="77777777" w:rsidR="004E1F7F" w:rsidRPr="00A078B8" w:rsidRDefault="004E1F7F" w:rsidP="004E1F7F">
      <w:r>
        <w:t>We are grateful to Paolo Rosa for editing the first figure.</w:t>
      </w:r>
    </w:p>
    <w:p w14:paraId="27C0613C" w14:textId="77777777" w:rsidR="004E1F7F" w:rsidRPr="00A078B8" w:rsidRDefault="004E1F7F" w:rsidP="004E1F7F">
      <w:pPr>
        <w:rPr>
          <w:b/>
          <w:bCs/>
        </w:rPr>
      </w:pPr>
      <w:r w:rsidRPr="00A078B8">
        <w:rPr>
          <w:b/>
          <w:bCs/>
        </w:rPr>
        <w:t>Funding</w:t>
      </w:r>
    </w:p>
    <w:p w14:paraId="1A5EFA1D" w14:textId="77777777" w:rsidR="004E1F7F" w:rsidRDefault="004E1F7F" w:rsidP="004E1F7F">
      <w:r>
        <w:t xml:space="preserve">MF is supported by </w:t>
      </w:r>
      <w:r w:rsidRPr="001478D6">
        <w:t>a F.R.S.-FNRS PhD grant “FRIA”</w:t>
      </w:r>
      <w:r>
        <w:t>. A</w:t>
      </w:r>
      <w:r w:rsidRPr="00DF1219">
        <w:t>G is supported by a F.R.S.-FNRS PhD grant “Aspirant”</w:t>
      </w:r>
      <w:r>
        <w:t xml:space="preserve">. </w:t>
      </w:r>
      <w:r w:rsidRPr="002636BE">
        <w:rPr>
          <w:color w:val="000000" w:themeColor="text1"/>
        </w:rPr>
        <w:t xml:space="preserve">All authors </w:t>
      </w:r>
      <w:r>
        <w:t xml:space="preserve">are supported by the EU funded project </w:t>
      </w:r>
      <w:proofErr w:type="spellStart"/>
      <w:r>
        <w:t>WildPosh</w:t>
      </w:r>
      <w:proofErr w:type="spellEnd"/>
      <w:r>
        <w:t xml:space="preserve"> (2024).</w:t>
      </w:r>
    </w:p>
    <w:p w14:paraId="48ADF0AB" w14:textId="77777777" w:rsidR="004E1F7F" w:rsidRPr="00E743F0" w:rsidRDefault="004E1F7F" w:rsidP="004E1F7F">
      <w:pPr>
        <w:rPr>
          <w:b/>
          <w:bCs/>
        </w:rPr>
      </w:pPr>
      <w:r w:rsidRPr="00E743F0">
        <w:rPr>
          <w:b/>
          <w:bCs/>
        </w:rPr>
        <w:t>Conflict of interest</w:t>
      </w:r>
    </w:p>
    <w:p w14:paraId="53F6AA8F" w14:textId="77777777" w:rsidR="004E1F7F" w:rsidRDefault="004E1F7F" w:rsidP="004E1F7F">
      <w:r>
        <w:t>The authors have no conflict of interest to declare.</w:t>
      </w:r>
    </w:p>
    <w:p w14:paraId="38FA1301" w14:textId="77777777" w:rsidR="004E1F7F" w:rsidRDefault="004E1F7F" w:rsidP="004E1F7F">
      <w:pPr>
        <w:rPr>
          <w:b/>
          <w:bCs/>
        </w:rPr>
      </w:pPr>
      <w:r>
        <w:rPr>
          <w:b/>
          <w:bCs/>
        </w:rPr>
        <w:t>Data Availability Statement</w:t>
      </w:r>
    </w:p>
    <w:p w14:paraId="6CB7EC25" w14:textId="77777777" w:rsidR="004E1F7F" w:rsidRPr="00E743F0" w:rsidRDefault="004E1F7F" w:rsidP="004E1F7F">
      <w:r>
        <w:lastRenderedPageBreak/>
        <w:t>Data will be made publicly available upon the publication of the manuscript.</w:t>
      </w:r>
    </w:p>
    <w:p w14:paraId="66EB3F06" w14:textId="77777777" w:rsidR="004E1F7F" w:rsidRPr="00FF0ADF" w:rsidRDefault="004E1F7F" w:rsidP="004E1F7F">
      <w:pPr>
        <w:rPr>
          <w:b/>
          <w:bCs/>
        </w:rPr>
      </w:pPr>
      <w:proofErr w:type="spellStart"/>
      <w:r w:rsidRPr="00FF0ADF">
        <w:rPr>
          <w:b/>
          <w:bCs/>
        </w:rPr>
        <w:t>CRediT</w:t>
      </w:r>
      <w:proofErr w:type="spellEnd"/>
      <w:r w:rsidRPr="00FF0ADF">
        <w:rPr>
          <w:b/>
          <w:bCs/>
        </w:rPr>
        <w:t xml:space="preserve"> authorship contribution statement</w:t>
      </w:r>
    </w:p>
    <w:p w14:paraId="275279C1" w14:textId="3F065129" w:rsidR="004E1F7F" w:rsidRPr="00EB3FEE" w:rsidRDefault="004E1F7F" w:rsidP="004E1F7F">
      <w:r w:rsidRPr="002B612E">
        <w:rPr>
          <w:b/>
          <w:bCs/>
        </w:rPr>
        <w:t>MF</w:t>
      </w:r>
      <w:r>
        <w:t xml:space="preserve">: Conceptualisation, Methodology, Formal analysis, Investigation, Visualisation, Writing – Original draft, Writing – Review &amp; Editing. </w:t>
      </w:r>
      <w:r w:rsidRPr="006A74A6">
        <w:rPr>
          <w:b/>
          <w:bCs/>
        </w:rPr>
        <w:t>KT</w:t>
      </w:r>
      <w:r>
        <w:t xml:space="preserve">: Writing – Review &amp; Editing. </w:t>
      </w:r>
      <w:r w:rsidRPr="006A74A6">
        <w:rPr>
          <w:b/>
          <w:bCs/>
        </w:rPr>
        <w:t>DM</w:t>
      </w:r>
      <w:r>
        <w:t xml:space="preserve">: Resources, Writing – Review &amp; Editing. </w:t>
      </w:r>
      <w:r w:rsidRPr="002B612E">
        <w:rPr>
          <w:b/>
          <w:bCs/>
        </w:rPr>
        <w:t>AG</w:t>
      </w:r>
      <w:r>
        <w:t>: Conceptualisation, Methodology, Formal analysis, Investigation, Visualisation, Writing – Original draft, Writing – Review &amp; Editing.</w:t>
      </w:r>
    </w:p>
    <w:p w14:paraId="17F7075C" w14:textId="77777777" w:rsidR="004E1F7F" w:rsidRPr="00E4006F" w:rsidRDefault="004E1F7F" w:rsidP="004E1F7F">
      <w:pPr>
        <w:rPr>
          <w:b/>
          <w:bCs/>
          <w:szCs w:val="24"/>
        </w:rPr>
      </w:pPr>
      <w:r w:rsidRPr="00E4006F">
        <w:rPr>
          <w:b/>
          <w:bCs/>
          <w:szCs w:val="24"/>
        </w:rPr>
        <w:t>Abstract</w:t>
      </w:r>
    </w:p>
    <w:p w14:paraId="7AE21B60" w14:textId="1394CA07" w:rsidR="004E1F7F" w:rsidRPr="00E4006F" w:rsidRDefault="004E1F7F" w:rsidP="004E1F7F">
      <w:pPr>
        <w:rPr>
          <w:color w:val="000000" w:themeColor="text1"/>
          <w:szCs w:val="24"/>
        </w:rPr>
      </w:pPr>
      <w:r w:rsidRPr="00E4006F">
        <w:rPr>
          <w:color w:val="000000" w:themeColor="text1"/>
          <w:szCs w:val="24"/>
        </w:rPr>
        <w:t>Bees are critical for pollination services but are threatened by numerous</w:t>
      </w:r>
      <w:r w:rsidR="00745CB2">
        <w:rPr>
          <w:color w:val="000000" w:themeColor="text1"/>
          <w:szCs w:val="24"/>
        </w:rPr>
        <w:t xml:space="preserve"> biological and</w:t>
      </w:r>
      <w:r w:rsidRPr="00E4006F">
        <w:rPr>
          <w:color w:val="000000" w:themeColor="text1"/>
          <w:szCs w:val="24"/>
        </w:rPr>
        <w:t xml:space="preserve"> anthropogenic stressors. While the impacts of these stressors on adult bees have been extensively studied, their effects on bee larvae remain poorly understood. So far, the only known method to measure larval stage (i.e., head capsule measurement) is invasive and increases the risk of larval mortality. To address this limitation, we evaluated three </w:t>
      </w:r>
      <w:r w:rsidR="00C15C2C">
        <w:rPr>
          <w:color w:val="000000" w:themeColor="text1"/>
          <w:szCs w:val="24"/>
        </w:rPr>
        <w:t>less</w:t>
      </w:r>
      <w:r w:rsidRPr="00E4006F">
        <w:rPr>
          <w:color w:val="000000" w:themeColor="text1"/>
          <w:szCs w:val="24"/>
        </w:rPr>
        <w:t>-invasive methods to determine larval instar</w:t>
      </w:r>
      <w:r w:rsidR="00720CD2">
        <w:rPr>
          <w:color w:val="000000" w:themeColor="text1"/>
          <w:szCs w:val="24"/>
        </w:rPr>
        <w:t xml:space="preserve"> </w:t>
      </w:r>
      <w:r w:rsidR="00720CD2" w:rsidRPr="00745CB2">
        <w:rPr>
          <w:szCs w:val="24"/>
        </w:rPr>
        <w:t xml:space="preserve">in the buff-tailed bumble bee </w:t>
      </w:r>
      <w:r w:rsidR="00720CD2" w:rsidRPr="00745CB2">
        <w:rPr>
          <w:i/>
          <w:iCs/>
          <w:szCs w:val="24"/>
        </w:rPr>
        <w:t>Bombus terrestris</w:t>
      </w:r>
      <w:r w:rsidR="00720CD2" w:rsidRPr="00745CB2">
        <w:rPr>
          <w:szCs w:val="24"/>
        </w:rPr>
        <w:t xml:space="preserve"> (Linnaeus, 1758)</w:t>
      </w:r>
      <w:r w:rsidRPr="00E4006F">
        <w:rPr>
          <w:color w:val="000000" w:themeColor="text1"/>
          <w:szCs w:val="24"/>
        </w:rPr>
        <w:t xml:space="preserve"> (i.e., measuring larval body mass, measuring larval body area, and extrapolating instars from larvae of a same batch). However, neither larval body mass nor larval body area appeared to cluster larvae into distinct instar stages. Additionally, larvae from the same batch did not consistently exhibit uniform instars, highlighting the risks of batch-based extrapolation. Although no fully reliable </w:t>
      </w:r>
      <w:r w:rsidR="00E75D7F">
        <w:rPr>
          <w:color w:val="000000" w:themeColor="text1"/>
          <w:szCs w:val="24"/>
        </w:rPr>
        <w:t>less</w:t>
      </w:r>
      <w:r w:rsidRPr="00E4006F">
        <w:rPr>
          <w:color w:val="000000" w:themeColor="text1"/>
          <w:szCs w:val="24"/>
        </w:rPr>
        <w:t>-invasive methods were established, we encourage future research to include larval body mass or larval body area in their analyses.</w:t>
      </w:r>
    </w:p>
    <w:p w14:paraId="4F41329A" w14:textId="77777777" w:rsidR="004E1F7F" w:rsidRPr="00E4006F" w:rsidRDefault="004E1F7F" w:rsidP="004E1F7F">
      <w:pPr>
        <w:rPr>
          <w:b/>
          <w:bCs/>
          <w:szCs w:val="24"/>
        </w:rPr>
      </w:pPr>
      <w:r w:rsidRPr="00E4006F">
        <w:rPr>
          <w:b/>
          <w:bCs/>
          <w:szCs w:val="24"/>
        </w:rPr>
        <w:t>Keywords</w:t>
      </w:r>
    </w:p>
    <w:p w14:paraId="133F1A2F" w14:textId="49FD722B" w:rsidR="004E1F7F" w:rsidRPr="00E4006F" w:rsidRDefault="004E1F7F" w:rsidP="004E1F7F">
      <w:pPr>
        <w:rPr>
          <w:szCs w:val="24"/>
          <w:lang w:val="en-US"/>
        </w:rPr>
      </w:pPr>
      <w:r w:rsidRPr="00E4006F">
        <w:rPr>
          <w:szCs w:val="24"/>
          <w:lang w:val="en-US"/>
        </w:rPr>
        <w:t xml:space="preserve">Bumblebee; Larvae; Development; Instar; </w:t>
      </w:r>
      <w:r w:rsidR="0050385D">
        <w:rPr>
          <w:szCs w:val="24"/>
          <w:lang w:val="en-US"/>
        </w:rPr>
        <w:t>Non</w:t>
      </w:r>
      <w:r w:rsidRPr="00E4006F">
        <w:rPr>
          <w:szCs w:val="24"/>
          <w:lang w:val="en-US"/>
        </w:rPr>
        <w:t>-invasive methods.</w:t>
      </w:r>
    </w:p>
    <w:p w14:paraId="76DC478D" w14:textId="77777777" w:rsidR="004E1F7F" w:rsidRPr="00E4006F" w:rsidRDefault="004E1F7F" w:rsidP="004E1F7F">
      <w:pPr>
        <w:rPr>
          <w:b/>
          <w:bCs/>
          <w:szCs w:val="24"/>
          <w:lang w:val="en-US"/>
        </w:rPr>
      </w:pPr>
      <w:r w:rsidRPr="00E4006F">
        <w:rPr>
          <w:b/>
          <w:bCs/>
          <w:szCs w:val="24"/>
          <w:lang w:val="en-US"/>
        </w:rPr>
        <w:t>Introduction</w:t>
      </w:r>
    </w:p>
    <w:p w14:paraId="7BB1DB30" w14:textId="155B377F" w:rsidR="004E1F7F" w:rsidRPr="00A4336F" w:rsidRDefault="00FD3656" w:rsidP="00A4336F">
      <w:pPr>
        <w:ind w:firstLine="418"/>
      </w:pPr>
      <w:r w:rsidRPr="008F678F">
        <w:rPr>
          <w:color w:val="EE0000"/>
          <w:szCs w:val="24"/>
        </w:rPr>
        <w:t xml:space="preserve">While they provide </w:t>
      </w:r>
      <w:r w:rsidR="004E1F7F" w:rsidRPr="008F678F">
        <w:rPr>
          <w:color w:val="EE0000"/>
          <w:szCs w:val="24"/>
        </w:rPr>
        <w:t xml:space="preserve">essential pollination role, bees (Hymenoptera: </w:t>
      </w:r>
      <w:proofErr w:type="spellStart"/>
      <w:r w:rsidR="004E1F7F" w:rsidRPr="008F678F">
        <w:rPr>
          <w:color w:val="EE0000"/>
          <w:szCs w:val="24"/>
        </w:rPr>
        <w:t>Anthophila</w:t>
      </w:r>
      <w:proofErr w:type="spellEnd"/>
      <w:r w:rsidR="004E1F7F" w:rsidRPr="008F678F">
        <w:rPr>
          <w:color w:val="EE0000"/>
          <w:szCs w:val="24"/>
        </w:rPr>
        <w:t xml:space="preserve">) face numerous </w:t>
      </w:r>
      <w:r w:rsidR="00A4336F">
        <w:rPr>
          <w:color w:val="EE0000"/>
          <w:szCs w:val="24"/>
        </w:rPr>
        <w:t>biological</w:t>
      </w:r>
      <w:r w:rsidR="007962E6">
        <w:rPr>
          <w:color w:val="EE0000"/>
          <w:szCs w:val="24"/>
        </w:rPr>
        <w:t xml:space="preserve"> </w:t>
      </w:r>
      <w:r w:rsidR="007962E6" w:rsidRPr="008F678F">
        <w:rPr>
          <w:color w:val="EE0000"/>
          <w:szCs w:val="24"/>
        </w:rPr>
        <w:t xml:space="preserve">(e.g., </w:t>
      </w:r>
      <w:r w:rsidR="007962E6">
        <w:rPr>
          <w:color w:val="EE0000"/>
          <w:szCs w:val="24"/>
        </w:rPr>
        <w:t>pathogens)</w:t>
      </w:r>
      <w:r w:rsidR="00A4336F">
        <w:rPr>
          <w:color w:val="EE0000"/>
          <w:szCs w:val="24"/>
        </w:rPr>
        <w:t xml:space="preserve"> and </w:t>
      </w:r>
      <w:r w:rsidR="004E1F7F" w:rsidRPr="008F678F">
        <w:rPr>
          <w:color w:val="EE0000"/>
          <w:szCs w:val="24"/>
        </w:rPr>
        <w:t>anthropogenic pressures (e.g., agrochemical exposure</w:t>
      </w:r>
      <w:r w:rsidR="008F678F" w:rsidRPr="008F678F">
        <w:rPr>
          <w:color w:val="EE0000"/>
          <w:szCs w:val="24"/>
        </w:rPr>
        <w:t>)</w:t>
      </w:r>
      <w:r w:rsidR="004E1F7F" w:rsidRPr="008F678F">
        <w:rPr>
          <w:color w:val="EE0000"/>
          <w:szCs w:val="24"/>
        </w:rPr>
        <w:t xml:space="preserve"> </w:t>
      </w:r>
      <w:r w:rsidR="004E1F7F" w:rsidRPr="008F678F">
        <w:rPr>
          <w:color w:val="EE0000"/>
          <w:szCs w:val="24"/>
        </w:rPr>
        <w:fldChar w:fldCharType="begin" w:fldLock="1"/>
      </w:r>
      <w:r w:rsidR="00E869BB" w:rsidRPr="008F678F">
        <w:rPr>
          <w:color w:val="EE0000"/>
          <w:szCs w:val="24"/>
        </w:rPr>
        <w:instrText>ADDIN CSL_CITATION {"citationItems":[{"id":"ITEM-1","itemData":{"DOI":"10.1038/s41559-021-01534-9","ISSN":"2397-334X","abstract":"Pollinator decline has attracted global attention and substantial efforts are underway to respond through national pollinator strategies and action plans. These policy responses require clarity on what is driving pollinator decline and what risks it generates for society in different parts of the world. Using a formal expert elicitation process, we evaluated the relative regional and global importance of eight drivers of pollinator decline and ten consequent risks to human well-being. Our results indicate that global policy responses should focus on reducing pressure from changes in land cover and configuration, land management and pesticides, as these were considered very important drivers in most regions. We quantify how the importance of drivers and risks from pollinator decline, differ among regions. For example, losing access to managed pollinators was considered a serious risk only for people in North America, whereas yield instability in pollinator-dependent crops was classed as a serious or high risk in four regions but only a moderate risk in Europe and North America. Overall, perceived risks were substantially higher in the Global South. Despite extensive research on pollinator decline, our analysis reveals considerable scientific uncertainty about what this means for human society.","author":[{"dropping-particle":"V.","family":"Dicks","given":"Lynn","non-dropping-particle":"","parse-names":false,"suffix":""},{"dropping-particle":"","family":"Breeze","given":"Tom D.","non-dropping-particle":"","parse-names":false,"suffix":""},{"dropping-particle":"","family":"Ngo","given":"Hien T.","non-dropping-particle":"","parse-names":false,"suffix":""},{"dropping-particle":"","family":"Senapathi","given":"Deepa","non-dropping-particle":"","parse-names":false,"suffix":""},{"dropping-particle":"","family":"An","given":"Jiandong","non-dropping-particle":"","parse-names":false,"suffix":""},{"dropping-particle":"","family":"Aizen","given":"Marcelo A.","non-dropping-particle":"","parse-names":false,"suffix":""},{"dropping-particle":"","family":"Basu","given":"Parthiba","non-dropping-particle":"","parse-names":false,"suffix":""},{"dropping-particle":"","family":"Buchori","given":"Damayanti","non-dropping-particle":"","parse-names":false,"suffix":""},{"dropping-particle":"","family":"Galetto","given":"Leonardo","non-dropping-particle":"","parse-names":false,"suffix":""},{"dropping-particle":"","family":"Garibaldi","given":"Lucas A.","non-dropping-particle":"","parse-names":false,"suffix":""},{"dropping-particle":"","family":"Gemmill-Herren","given":"Barbara","non-dropping-particle":"","parse-names":false,"suffix":""},{"dropping-particle":"","family":"Howlett","given":"Brad G.","non-dropping-particle":"","parse-names":false,"suffix":""},{"dropping-particle":"","family":"Imperatriz-Fonseca","given":"Vera L.","non-dropping-particle":"","parse-names":false,"suffix":""},{"dropping-particle":"","family":"Johnson","given":"Steven D.","non-dropping-particle":"","parse-names":false,"suffix":""},{"dropping-particle":"","family":"Kovács-Hostyánszki","given":"Anikó","non-dropping-particle":"","parse-names":false,"suffix":""},{"dropping-particle":"","family":"Kwon","given":"Yong Jung","non-dropping-particle":"","parse-names":false,"suffix":""},{"dropping-particle":"","family":"Lattorff","given":"H. Michael G.","non-dropping-particle":"","parse-names":false,"suffix":""},{"dropping-particle":"","family":"Lungharwo","given":"Thingreipi","non-dropping-particle":"","parse-names":false,"suffix":""},{"dropping-particle":"","family":"Seymour","given":"Colleen L.","non-dropping-particle":"","parse-names":false,"suffix":""},{"dropping-particle":"","family":"Vanbergen","given":"Adam J.","non-dropping-particle":"","parse-names":false,"suffix":""},{"dropping-particle":"","family":"Potts","given":"Simon G.","non-dropping-particle":"","parse-names":false,"suffix":""}],"container-title":"Nature Ecology &amp; Evolution","id":"ITEM-1","issue":"10","issued":{"date-parts":[["2021","10","16"]]},"page":"1453-1461","title":"A global-scale expert assessment of drivers and risks associated with pollinator decline","type":"article-journal","volume":"5"},"uris":["http://www.mendeley.com/documents/?uuid=631f2b7a-65da-4995-b9ca-ec4dbf3ca56a"]},{"id":"ITEM-2","itemData":{"DOI":"10.1098/rstb.2021.0158","ISSN":"0962-8436","abstract":"Despite recent advances in understanding the role of biodiversity in ecosystem-service provision, the links between the health of ecosystem-service providers and human health remain more uncertain. During the past decade, an increasing number of studies have argued for the positive impacts of healthy pollinator communities (defined as functionally and genetically diverse species assemblages that are sustained over time) on human health. Here, we begin with a systematic review of these impacts, finding only two studies that concomitantly quantified aspects of pollinator health and human health. Next, we identify relevant research relating to four pathways linking pollinator health and human health: nutrition, medicine provisioning, mental health and environmental quality. These benefits are obtained through improved pollination of nutritious crops and an estimated approximately 28 000 animal-pollinated medicinal plants; the provisioning of pollinator-derived products such as honey; the maintenance of green spaces and biocultural landscapes that improve mental health; and cleaner air, water and food resulting from pollinator-centred initiatives to reduce agrochemical use. We suggest that pollinator diversity could be a proxy for the benefits that landscapes provide to human health.","author":[{"dropping-particle":"","family":"Garibaldi","given":"Lucas A","non-dropping-particle":"","parse-names":false,"suffix":""},{"dropping-particle":"","family":"Gomez Carella","given":"Dulce S.","non-dropping-particle":"","parse-names":false,"suffix":""},{"dropping-particle":"","family":"Nabaes Jodar","given":"Diego N.","non-dropping-particle":"","parse-names":false,"suffix":""},{"dropping-particle":"","family":"Smith","given":"Matthew R","non-dropping-particle":"","parse-names":false,"suffix":""},{"dropping-particle":"","family":"Timberlake","given":"Thomas P","non-dropping-particle":"","parse-names":false,"suffix":""},{"dropping-particle":"","family":"Myers","given":"Samuel S","non-dropping-particle":"","parse-names":false,"suffix":""}],"container-title":"Philosophical Transactions of the Royal Society B: Biological Sciences","id":"ITEM-2","issued":{"date-parts":[["2022","6","20"]]},"page":"20210158","title":"Exploring connections between pollinator health and human health","type":"article-journal","volume":"377"},"uris":["http://www.mendeley.com/documents/?uuid=5ba355c9-b855-4b1b-93ee-ebeccb312453"]}],"mendeley":{"formattedCitation":"(Dicks &lt;i&gt;et al.&lt;/i&gt; 2021; Garibaldi &lt;i&gt;et al.&lt;/i&gt; 2022)","plainTextFormattedCitation":"(Dicks et al. 2021; Garibaldi et al. 2022)","previouslyFormattedCitation":"(Dicks &lt;i&gt;et al.&lt;/i&gt; 2021; Garibaldi &lt;i&gt;et al.&lt;/i&gt; 2022)"},"properties":{"noteIndex":0},"schema":"https://github.com/citation-style-language/schema/raw/master/csl-citation.json"}</w:instrText>
      </w:r>
      <w:r w:rsidR="004E1F7F" w:rsidRPr="008F678F">
        <w:rPr>
          <w:color w:val="EE0000"/>
          <w:szCs w:val="24"/>
        </w:rPr>
        <w:fldChar w:fldCharType="separate"/>
      </w:r>
      <w:r w:rsidRPr="008F678F">
        <w:rPr>
          <w:noProof/>
          <w:color w:val="EE0000"/>
          <w:szCs w:val="24"/>
        </w:rPr>
        <w:t xml:space="preserve">(Dicks </w:t>
      </w:r>
      <w:r w:rsidRPr="008F678F">
        <w:rPr>
          <w:i/>
          <w:noProof/>
          <w:color w:val="EE0000"/>
          <w:szCs w:val="24"/>
        </w:rPr>
        <w:t>et al.</w:t>
      </w:r>
      <w:r w:rsidRPr="008F678F">
        <w:rPr>
          <w:noProof/>
          <w:color w:val="EE0000"/>
          <w:szCs w:val="24"/>
        </w:rPr>
        <w:t xml:space="preserve"> 2021; Garibaldi </w:t>
      </w:r>
      <w:r w:rsidRPr="008F678F">
        <w:rPr>
          <w:i/>
          <w:noProof/>
          <w:color w:val="EE0000"/>
          <w:szCs w:val="24"/>
        </w:rPr>
        <w:t>et al.</w:t>
      </w:r>
      <w:r w:rsidRPr="008F678F">
        <w:rPr>
          <w:noProof/>
          <w:color w:val="EE0000"/>
          <w:szCs w:val="24"/>
        </w:rPr>
        <w:t xml:space="preserve"> 2022)</w:t>
      </w:r>
      <w:r w:rsidR="004E1F7F" w:rsidRPr="008F678F">
        <w:rPr>
          <w:color w:val="EE0000"/>
          <w:szCs w:val="24"/>
        </w:rPr>
        <w:fldChar w:fldCharType="end"/>
      </w:r>
      <w:r w:rsidR="004E1F7F" w:rsidRPr="008F678F">
        <w:rPr>
          <w:color w:val="EE0000"/>
          <w:szCs w:val="24"/>
        </w:rPr>
        <w:t xml:space="preserve">. </w:t>
      </w:r>
      <w:r w:rsidR="004E1F7F" w:rsidRPr="00E4006F">
        <w:rPr>
          <w:szCs w:val="24"/>
        </w:rPr>
        <w:t xml:space="preserve">Most studies addressing these drivers of </w:t>
      </w:r>
      <w:r w:rsidR="004E1F7F" w:rsidRPr="00E4006F">
        <w:rPr>
          <w:szCs w:val="24"/>
        </w:rPr>
        <w:lastRenderedPageBreak/>
        <w:t>decline focussed on adult bees, with limited attention paid to the impact on larvae</w:t>
      </w:r>
      <w:r w:rsidR="006E06F7">
        <w:rPr>
          <w:szCs w:val="24"/>
        </w:rPr>
        <w:t xml:space="preserve"> </w:t>
      </w:r>
      <w:r w:rsidR="006E06F7" w:rsidRPr="006E06F7">
        <w:rPr>
          <w:color w:val="EE0000"/>
          <w:szCs w:val="24"/>
        </w:rPr>
        <w:t>(</w:t>
      </w:r>
      <w:proofErr w:type="spellStart"/>
      <w:r w:rsidR="006E06F7" w:rsidRPr="006E06F7">
        <w:rPr>
          <w:color w:val="EE0000"/>
          <w:szCs w:val="24"/>
        </w:rPr>
        <w:t>Gekière</w:t>
      </w:r>
      <w:proofErr w:type="spellEnd"/>
      <w:r w:rsidR="006E06F7" w:rsidRPr="006E06F7">
        <w:rPr>
          <w:color w:val="EE0000"/>
          <w:szCs w:val="24"/>
        </w:rPr>
        <w:t xml:space="preserve"> </w:t>
      </w:r>
      <w:r w:rsidR="006E06F7" w:rsidRPr="006E06F7">
        <w:rPr>
          <w:i/>
          <w:iCs/>
          <w:color w:val="EE0000"/>
          <w:szCs w:val="24"/>
        </w:rPr>
        <w:t>et al.</w:t>
      </w:r>
      <w:r w:rsidR="006E06F7" w:rsidRPr="006E06F7">
        <w:rPr>
          <w:color w:val="EE0000"/>
          <w:szCs w:val="24"/>
        </w:rPr>
        <w:t xml:space="preserve"> 2025</w:t>
      </w:r>
      <w:r w:rsidR="00B50DDE">
        <w:rPr>
          <w:color w:val="EE0000"/>
          <w:szCs w:val="24"/>
        </w:rPr>
        <w:t>a</w:t>
      </w:r>
      <w:r w:rsidR="006E06F7" w:rsidRPr="006E06F7">
        <w:rPr>
          <w:color w:val="EE0000"/>
          <w:szCs w:val="24"/>
        </w:rPr>
        <w:t>)</w:t>
      </w:r>
      <w:r w:rsidR="004E1F7F" w:rsidRPr="00E4006F">
        <w:rPr>
          <w:szCs w:val="24"/>
        </w:rPr>
        <w:t xml:space="preserve">. </w:t>
      </w:r>
      <w:bookmarkStart w:id="1" w:name="_Hlk210298614"/>
      <w:bookmarkStart w:id="2" w:name="_Hlk210213309"/>
      <w:r w:rsidR="00A4336F" w:rsidRPr="007962E6">
        <w:rPr>
          <w:color w:val="EE0000"/>
          <w:szCs w:val="24"/>
        </w:rPr>
        <w:t xml:space="preserve">Indeed, </w:t>
      </w:r>
      <w:r w:rsidR="00A4336F" w:rsidRPr="007962E6">
        <w:rPr>
          <w:color w:val="EE0000"/>
        </w:rPr>
        <w:t>larval stages have been central to understanding bumble bee social physiology, particularly caste determination (</w:t>
      </w:r>
      <w:proofErr w:type="spellStart"/>
      <w:r w:rsidR="00A4336F" w:rsidRPr="007962E6">
        <w:rPr>
          <w:color w:val="EE0000"/>
        </w:rPr>
        <w:t>Cnaani</w:t>
      </w:r>
      <w:proofErr w:type="spellEnd"/>
      <w:r w:rsidR="00A4336F" w:rsidRPr="007962E6">
        <w:rPr>
          <w:color w:val="EE0000"/>
        </w:rPr>
        <w:t xml:space="preserve"> </w:t>
      </w:r>
      <w:r w:rsidR="00A4336F" w:rsidRPr="006E06F7">
        <w:rPr>
          <w:i/>
          <w:iCs/>
          <w:color w:val="EE0000"/>
        </w:rPr>
        <w:t>et al.</w:t>
      </w:r>
      <w:r w:rsidR="00A4336F" w:rsidRPr="007962E6">
        <w:rPr>
          <w:color w:val="EE0000"/>
        </w:rPr>
        <w:t xml:space="preserve"> 1997)</w:t>
      </w:r>
      <w:r w:rsidR="007962E6" w:rsidRPr="007962E6">
        <w:rPr>
          <w:color w:val="EE0000"/>
        </w:rPr>
        <w:t>,</w:t>
      </w:r>
      <w:r w:rsidR="00A4336F" w:rsidRPr="007962E6">
        <w:rPr>
          <w:color w:val="EE0000"/>
        </w:rPr>
        <w:t xml:space="preserve"> with less focus on their </w:t>
      </w:r>
      <w:r w:rsidR="007962E6" w:rsidRPr="007962E6">
        <w:rPr>
          <w:color w:val="EE0000"/>
        </w:rPr>
        <w:t>sensitivity</w:t>
      </w:r>
      <w:r w:rsidR="00A4336F" w:rsidRPr="007962E6">
        <w:rPr>
          <w:color w:val="EE0000"/>
        </w:rPr>
        <w:t xml:space="preserve"> to pathogens such as Deformed Wing Virus and </w:t>
      </w:r>
      <w:r w:rsidR="00321B5F" w:rsidRPr="007962E6">
        <w:rPr>
          <w:color w:val="EE0000"/>
        </w:rPr>
        <w:t>to diet</w:t>
      </w:r>
      <w:r w:rsidR="00A4336F" w:rsidRPr="007962E6">
        <w:rPr>
          <w:color w:val="EE0000"/>
        </w:rPr>
        <w:t>, which exert their strongest effects during larval development (</w:t>
      </w:r>
      <w:r w:rsidR="00321B5F" w:rsidRPr="007962E6">
        <w:rPr>
          <w:color w:val="EE0000"/>
        </w:rPr>
        <w:t xml:space="preserve">Nicholls </w:t>
      </w:r>
      <w:r w:rsidR="00321B5F" w:rsidRPr="007962E6">
        <w:rPr>
          <w:i/>
          <w:iCs/>
          <w:color w:val="EE0000"/>
        </w:rPr>
        <w:t>et al.</w:t>
      </w:r>
      <w:r w:rsidR="00321B5F" w:rsidRPr="007962E6">
        <w:rPr>
          <w:color w:val="EE0000"/>
        </w:rPr>
        <w:t xml:space="preserve"> 2021; Ullah </w:t>
      </w:r>
      <w:r w:rsidR="00321B5F" w:rsidRPr="007962E6">
        <w:rPr>
          <w:i/>
          <w:iCs/>
          <w:color w:val="EE0000"/>
        </w:rPr>
        <w:t>et al.</w:t>
      </w:r>
      <w:r w:rsidR="00321B5F" w:rsidRPr="007962E6">
        <w:rPr>
          <w:color w:val="EE0000"/>
        </w:rPr>
        <w:t xml:space="preserve"> 2020</w:t>
      </w:r>
      <w:r w:rsidR="00A4336F" w:rsidRPr="007962E6">
        <w:rPr>
          <w:color w:val="EE0000"/>
        </w:rPr>
        <w:t>).</w:t>
      </w:r>
      <w:r w:rsidR="00A4336F">
        <w:t xml:space="preserve"> </w:t>
      </w:r>
      <w:bookmarkEnd w:id="1"/>
      <w:r w:rsidR="00A75C59" w:rsidRPr="00044416">
        <w:rPr>
          <w:color w:val="EE0000"/>
          <w:lang w:val="en-US"/>
        </w:rPr>
        <w:t xml:space="preserve">Yet, studying pre-adult stages is crucial to comprehend the dwindling of bee populations, as stressors affecting larvae can reduce survival, impair development and alter adult physiology and behavior, ultimately compromising colony growth and reproduction (Yordanova </w:t>
      </w:r>
      <w:r w:rsidR="00A75C59" w:rsidRPr="00044416">
        <w:rPr>
          <w:i/>
          <w:iCs/>
          <w:color w:val="EE0000"/>
          <w:lang w:val="en-US"/>
        </w:rPr>
        <w:t>et al.</w:t>
      </w:r>
      <w:r w:rsidR="00A75C59" w:rsidRPr="00044416">
        <w:rPr>
          <w:color w:val="EE0000"/>
          <w:lang w:val="en-US"/>
        </w:rPr>
        <w:t xml:space="preserve"> 2022</w:t>
      </w:r>
      <w:r w:rsidR="006E06F7">
        <w:rPr>
          <w:color w:val="EE0000"/>
          <w:lang w:val="en-US"/>
        </w:rPr>
        <w:t xml:space="preserve">; Gekière </w:t>
      </w:r>
      <w:r w:rsidR="006E06F7" w:rsidRPr="006E06F7">
        <w:rPr>
          <w:i/>
          <w:iCs/>
          <w:color w:val="EE0000"/>
          <w:lang w:val="en-US"/>
        </w:rPr>
        <w:t>et al.</w:t>
      </w:r>
      <w:r w:rsidR="006E06F7">
        <w:rPr>
          <w:color w:val="EE0000"/>
          <w:lang w:val="en-US"/>
        </w:rPr>
        <w:t xml:space="preserve"> 2025</w:t>
      </w:r>
      <w:r w:rsidR="00B50DDE">
        <w:rPr>
          <w:color w:val="EE0000"/>
          <w:lang w:val="en-US"/>
        </w:rPr>
        <w:t>a</w:t>
      </w:r>
      <w:r w:rsidR="00A75C59" w:rsidRPr="00044416">
        <w:rPr>
          <w:color w:val="EE0000"/>
          <w:lang w:val="en-US"/>
        </w:rPr>
        <w:t>).</w:t>
      </w:r>
      <w:bookmarkEnd w:id="2"/>
    </w:p>
    <w:p w14:paraId="7132C116" w14:textId="05B5D266" w:rsidR="004E1F7F" w:rsidRPr="00A4336F" w:rsidRDefault="00A4336F" w:rsidP="00A4336F">
      <w:pPr>
        <w:ind w:firstLine="418"/>
      </w:pPr>
      <w:r>
        <w:t>I</w:t>
      </w:r>
      <w:r w:rsidR="004F0E6C" w:rsidRPr="004F0E6C">
        <w:rPr>
          <w:szCs w:val="24"/>
        </w:rPr>
        <w:t>n bumble bee colonies, larvae progress through four instars before cocoon formation</w:t>
      </w:r>
      <w:r w:rsidR="00182DC3">
        <w:rPr>
          <w:szCs w:val="24"/>
        </w:rPr>
        <w:t xml:space="preserve">. Larvae </w:t>
      </w:r>
      <w:r w:rsidR="004F0E6C" w:rsidRPr="004F0E6C">
        <w:rPr>
          <w:szCs w:val="24"/>
        </w:rPr>
        <w:t xml:space="preserve">from the same egg batch </w:t>
      </w:r>
      <w:r w:rsidR="004F0E6C" w:rsidRPr="00DA1119">
        <w:rPr>
          <w:color w:val="EE0000"/>
          <w:szCs w:val="24"/>
        </w:rPr>
        <w:t>(</w:t>
      </w:r>
      <w:r w:rsidR="006E06F7">
        <w:rPr>
          <w:color w:val="EE0000"/>
          <w:szCs w:val="24"/>
        </w:rPr>
        <w:t xml:space="preserve">i.e., </w:t>
      </w:r>
      <w:r w:rsidR="003327D1" w:rsidRPr="00DA1119">
        <w:rPr>
          <w:color w:val="EE0000"/>
          <w:szCs w:val="24"/>
        </w:rPr>
        <w:t>6</w:t>
      </w:r>
      <w:r w:rsidR="004F0E6C" w:rsidRPr="00DA1119">
        <w:rPr>
          <w:color w:val="EE0000"/>
          <w:szCs w:val="24"/>
        </w:rPr>
        <w:t>–16 eggs)</w:t>
      </w:r>
      <w:r w:rsidR="004F0E6C" w:rsidRPr="004F0E6C">
        <w:rPr>
          <w:szCs w:val="24"/>
        </w:rPr>
        <w:t xml:space="preserve"> begin to individualise before cocoon construction and </w:t>
      </w:r>
      <w:r w:rsidR="00182DC3">
        <w:rPr>
          <w:szCs w:val="24"/>
        </w:rPr>
        <w:t xml:space="preserve">each </w:t>
      </w:r>
      <w:r w:rsidR="004F0E6C" w:rsidRPr="004F0E6C">
        <w:rPr>
          <w:szCs w:val="24"/>
        </w:rPr>
        <w:t>pupat</w:t>
      </w:r>
      <w:r w:rsidR="00182DC3">
        <w:rPr>
          <w:szCs w:val="24"/>
        </w:rPr>
        <w:t>es</w:t>
      </w:r>
      <w:r w:rsidR="004F0E6C" w:rsidRPr="004F0E6C">
        <w:rPr>
          <w:szCs w:val="24"/>
        </w:rPr>
        <w:t xml:space="preserve"> in </w:t>
      </w:r>
      <w:r w:rsidR="00182DC3">
        <w:rPr>
          <w:szCs w:val="24"/>
        </w:rPr>
        <w:t xml:space="preserve">a </w:t>
      </w:r>
      <w:r w:rsidR="004F0E6C" w:rsidRPr="004F0E6C">
        <w:rPr>
          <w:szCs w:val="24"/>
        </w:rPr>
        <w:t xml:space="preserve">separate cocoon before emerging as adults (Rozen et al. 2018). </w:t>
      </w:r>
      <w:bookmarkStart w:id="3" w:name="_Hlk210299577"/>
      <w:bookmarkStart w:id="4" w:name="_Hlk210228009"/>
      <w:r w:rsidR="00E772B3" w:rsidRPr="00E772B3">
        <w:rPr>
          <w:color w:val="EE0000"/>
          <w:szCs w:val="24"/>
        </w:rPr>
        <w:t xml:space="preserve">Larval feeding strategies differ among bumble bee species, </w:t>
      </w:r>
      <w:bookmarkEnd w:id="3"/>
      <w:r w:rsidR="00E772B3" w:rsidRPr="00E772B3">
        <w:rPr>
          <w:color w:val="EE0000"/>
          <w:szCs w:val="24"/>
        </w:rPr>
        <w:t>with differences in provisioning methods influencing juvenile development.</w:t>
      </w:r>
      <w:r w:rsidR="00E772B3">
        <w:rPr>
          <w:color w:val="EE0000"/>
          <w:szCs w:val="24"/>
        </w:rPr>
        <w:t xml:space="preserve"> </w:t>
      </w:r>
      <w:r w:rsidR="003327D1" w:rsidRPr="003327D1">
        <w:rPr>
          <w:color w:val="EE0000"/>
          <w:szCs w:val="24"/>
        </w:rPr>
        <w:t xml:space="preserve">In pollen-storing species, including </w:t>
      </w:r>
      <w:r w:rsidR="003327D1" w:rsidRPr="003327D1">
        <w:rPr>
          <w:i/>
          <w:iCs/>
          <w:color w:val="EE0000"/>
          <w:szCs w:val="24"/>
        </w:rPr>
        <w:t>Bombus terrestris</w:t>
      </w:r>
      <w:r w:rsidR="003327D1" w:rsidRPr="003327D1">
        <w:rPr>
          <w:color w:val="EE0000"/>
          <w:szCs w:val="24"/>
        </w:rPr>
        <w:t xml:space="preserve"> </w:t>
      </w:r>
      <w:r w:rsidR="00720CD2" w:rsidRPr="00720CD2">
        <w:rPr>
          <w:color w:val="EE0000"/>
          <w:szCs w:val="24"/>
        </w:rPr>
        <w:t>(Linnaeus, 1758)</w:t>
      </w:r>
      <w:r w:rsidR="00720CD2">
        <w:rPr>
          <w:color w:val="EE0000"/>
          <w:szCs w:val="24"/>
        </w:rPr>
        <w:t xml:space="preserve"> </w:t>
      </w:r>
      <w:r w:rsidR="003327D1" w:rsidRPr="003327D1">
        <w:rPr>
          <w:color w:val="EE0000"/>
          <w:szCs w:val="24"/>
        </w:rPr>
        <w:t xml:space="preserve">and </w:t>
      </w:r>
      <w:r w:rsidR="003327D1" w:rsidRPr="003327D1">
        <w:rPr>
          <w:i/>
          <w:iCs/>
          <w:color w:val="EE0000"/>
          <w:szCs w:val="24"/>
        </w:rPr>
        <w:t>B. impatiens</w:t>
      </w:r>
      <w:r w:rsidR="00720CD2">
        <w:rPr>
          <w:i/>
          <w:iCs/>
          <w:color w:val="EE0000"/>
          <w:szCs w:val="24"/>
        </w:rPr>
        <w:t xml:space="preserve"> </w:t>
      </w:r>
      <w:r w:rsidR="00720CD2">
        <w:rPr>
          <w:color w:val="EE0000"/>
          <w:szCs w:val="24"/>
        </w:rPr>
        <w:t>(Cresson, 1863)</w:t>
      </w:r>
      <w:r w:rsidR="003327D1" w:rsidRPr="003327D1">
        <w:rPr>
          <w:color w:val="EE0000"/>
          <w:szCs w:val="24"/>
        </w:rPr>
        <w:t xml:space="preserve">, workers progressively provision larvae through liquid food regurgitation. By contrast, in pocket-making species such as </w:t>
      </w:r>
      <w:r w:rsidR="003327D1" w:rsidRPr="003327D1">
        <w:rPr>
          <w:i/>
          <w:iCs/>
          <w:color w:val="EE0000"/>
          <w:szCs w:val="24"/>
        </w:rPr>
        <w:t xml:space="preserve">B. </w:t>
      </w:r>
      <w:proofErr w:type="spellStart"/>
      <w:r w:rsidR="003327D1" w:rsidRPr="003327D1">
        <w:rPr>
          <w:i/>
          <w:iCs/>
          <w:color w:val="EE0000"/>
          <w:szCs w:val="24"/>
        </w:rPr>
        <w:t>pascuorum</w:t>
      </w:r>
      <w:proofErr w:type="spellEnd"/>
      <w:r w:rsidR="00720CD2">
        <w:rPr>
          <w:i/>
          <w:iCs/>
          <w:color w:val="EE0000"/>
          <w:szCs w:val="24"/>
        </w:rPr>
        <w:t xml:space="preserve"> </w:t>
      </w:r>
      <w:r w:rsidR="00720CD2">
        <w:rPr>
          <w:color w:val="EE0000"/>
          <w:szCs w:val="24"/>
        </w:rPr>
        <w:t>(</w:t>
      </w:r>
      <w:proofErr w:type="spellStart"/>
      <w:r w:rsidR="00720CD2">
        <w:rPr>
          <w:color w:val="EE0000"/>
          <w:szCs w:val="24"/>
        </w:rPr>
        <w:t>Scopoli</w:t>
      </w:r>
      <w:proofErr w:type="spellEnd"/>
      <w:r w:rsidR="00720CD2">
        <w:rPr>
          <w:color w:val="EE0000"/>
          <w:szCs w:val="24"/>
        </w:rPr>
        <w:t xml:space="preserve">, </w:t>
      </w:r>
      <w:r w:rsidR="00DE481B">
        <w:rPr>
          <w:color w:val="EE0000"/>
          <w:szCs w:val="24"/>
        </w:rPr>
        <w:t>1763)</w:t>
      </w:r>
      <w:r w:rsidR="003327D1" w:rsidRPr="003327D1">
        <w:rPr>
          <w:color w:val="EE0000"/>
          <w:szCs w:val="24"/>
        </w:rPr>
        <w:t>, larvae obtain nutrition directly from pollen pellets deposited in adjacent wax pockets (</w:t>
      </w:r>
      <w:r w:rsidR="00DA1119">
        <w:rPr>
          <w:color w:val="EE0000"/>
          <w:szCs w:val="24"/>
        </w:rPr>
        <w:t xml:space="preserve">Carnell </w:t>
      </w:r>
      <w:r w:rsidR="00DA1119" w:rsidRPr="00DA1119">
        <w:rPr>
          <w:i/>
          <w:iCs/>
          <w:color w:val="EE0000"/>
          <w:szCs w:val="24"/>
        </w:rPr>
        <w:t>et al.</w:t>
      </w:r>
      <w:r w:rsidR="00DA1119">
        <w:rPr>
          <w:color w:val="EE0000"/>
          <w:szCs w:val="24"/>
        </w:rPr>
        <w:t xml:space="preserve"> 2020).</w:t>
      </w:r>
      <w:r w:rsidR="003327D1">
        <w:rPr>
          <w:color w:val="EE0000"/>
          <w:szCs w:val="24"/>
        </w:rPr>
        <w:t xml:space="preserve"> </w:t>
      </w:r>
      <w:bookmarkEnd w:id="4"/>
      <w:r w:rsidR="00182DC3">
        <w:rPr>
          <w:szCs w:val="24"/>
        </w:rPr>
        <w:t>P</w:t>
      </w:r>
      <w:r w:rsidR="004F0E6C">
        <w:rPr>
          <w:szCs w:val="24"/>
        </w:rPr>
        <w:t xml:space="preserve">rior </w:t>
      </w:r>
      <w:r w:rsidR="004F0E6C" w:rsidRPr="003327D1">
        <w:rPr>
          <w:i/>
          <w:iCs/>
          <w:szCs w:val="24"/>
        </w:rPr>
        <w:t>i</w:t>
      </w:r>
      <w:r w:rsidR="00E75D7F" w:rsidRPr="006E273E">
        <w:rPr>
          <w:i/>
          <w:iCs/>
          <w:szCs w:val="24"/>
        </w:rPr>
        <w:t>n vitro</w:t>
      </w:r>
      <w:r w:rsidR="00E75D7F">
        <w:rPr>
          <w:szCs w:val="24"/>
        </w:rPr>
        <w:t xml:space="preserve"> s</w:t>
      </w:r>
      <w:r w:rsidR="004E1F7F" w:rsidRPr="00E4006F">
        <w:rPr>
          <w:szCs w:val="24"/>
        </w:rPr>
        <w:t>tudies</w:t>
      </w:r>
      <w:r w:rsidR="00E75D7F">
        <w:rPr>
          <w:szCs w:val="24"/>
        </w:rPr>
        <w:t xml:space="preserve"> that investigated the effects </w:t>
      </w:r>
      <w:bookmarkStart w:id="5" w:name="_Hlk210298639"/>
      <w:r w:rsidR="00E75D7F" w:rsidRPr="007962E6">
        <w:rPr>
          <w:color w:val="EE0000"/>
          <w:szCs w:val="24"/>
        </w:rPr>
        <w:t xml:space="preserve">of </w:t>
      </w:r>
      <w:r w:rsidR="00291CE3" w:rsidRPr="007962E6">
        <w:rPr>
          <w:color w:val="EE0000"/>
          <w:szCs w:val="24"/>
        </w:rPr>
        <w:t>chemical stressors</w:t>
      </w:r>
      <w:r w:rsidR="00E75D7F">
        <w:rPr>
          <w:szCs w:val="24"/>
        </w:rPr>
        <w:t xml:space="preserve"> </w:t>
      </w:r>
      <w:bookmarkEnd w:id="5"/>
      <w:r w:rsidR="00E75D7F">
        <w:rPr>
          <w:szCs w:val="24"/>
        </w:rPr>
        <w:t>on</w:t>
      </w:r>
      <w:r w:rsidR="003327D1">
        <w:rPr>
          <w:szCs w:val="24"/>
        </w:rPr>
        <w:t xml:space="preserve"> </w:t>
      </w:r>
      <w:r w:rsidR="003327D1" w:rsidRPr="004F0E6C">
        <w:rPr>
          <w:szCs w:val="24"/>
        </w:rPr>
        <w:t>bumble bee</w:t>
      </w:r>
      <w:r w:rsidR="003327D1">
        <w:rPr>
          <w:szCs w:val="24"/>
        </w:rPr>
        <w:t xml:space="preserve"> larvae</w:t>
      </w:r>
      <w:r w:rsidR="003327D1" w:rsidRPr="00E4006F">
        <w:rPr>
          <w:szCs w:val="24"/>
        </w:rPr>
        <w:t xml:space="preserve"> </w:t>
      </w:r>
      <w:r w:rsidR="003327D1">
        <w:rPr>
          <w:szCs w:val="24"/>
        </w:rPr>
        <w:t>(i.e.</w:t>
      </w:r>
      <w:r w:rsidR="006E06F7">
        <w:rPr>
          <w:szCs w:val="24"/>
        </w:rPr>
        <w:t>,</w:t>
      </w:r>
      <w:r w:rsidR="003327D1">
        <w:rPr>
          <w:szCs w:val="24"/>
        </w:rPr>
        <w:t xml:space="preserve"> </w:t>
      </w:r>
      <w:r w:rsidR="003327D1" w:rsidRPr="003327D1">
        <w:rPr>
          <w:i/>
          <w:iCs/>
          <w:szCs w:val="24"/>
        </w:rPr>
        <w:t>B.</w:t>
      </w:r>
      <w:r w:rsidR="006E06F7">
        <w:rPr>
          <w:i/>
          <w:iCs/>
          <w:szCs w:val="24"/>
        </w:rPr>
        <w:t xml:space="preserve"> </w:t>
      </w:r>
      <w:r w:rsidR="003327D1" w:rsidRPr="003327D1">
        <w:rPr>
          <w:i/>
          <w:iCs/>
          <w:szCs w:val="24"/>
        </w:rPr>
        <w:t>terrestris</w:t>
      </w:r>
      <w:r w:rsidR="003327D1">
        <w:rPr>
          <w:szCs w:val="24"/>
        </w:rPr>
        <w:t xml:space="preserve"> and </w:t>
      </w:r>
      <w:r w:rsidR="003327D1" w:rsidRPr="003327D1">
        <w:rPr>
          <w:i/>
          <w:iCs/>
          <w:szCs w:val="24"/>
        </w:rPr>
        <w:t>B.</w:t>
      </w:r>
      <w:r w:rsidR="006E06F7">
        <w:rPr>
          <w:i/>
          <w:iCs/>
          <w:szCs w:val="24"/>
        </w:rPr>
        <w:t xml:space="preserve"> </w:t>
      </w:r>
      <w:r w:rsidR="003327D1" w:rsidRPr="003327D1">
        <w:rPr>
          <w:i/>
          <w:iCs/>
          <w:szCs w:val="24"/>
        </w:rPr>
        <w:t>impatiens</w:t>
      </w:r>
      <w:r w:rsidR="003327D1">
        <w:rPr>
          <w:szCs w:val="24"/>
        </w:rPr>
        <w:t>)</w:t>
      </w:r>
      <w:r w:rsidR="00E75D7F">
        <w:rPr>
          <w:szCs w:val="24"/>
        </w:rPr>
        <w:t xml:space="preserve"> </w:t>
      </w:r>
      <w:r w:rsidR="004E1F7F" w:rsidRPr="00E4006F">
        <w:rPr>
          <w:szCs w:val="24"/>
        </w:rPr>
        <w:t>graft</w:t>
      </w:r>
      <w:r w:rsidR="00E75D7F">
        <w:rPr>
          <w:szCs w:val="24"/>
        </w:rPr>
        <w:t>ed</w:t>
      </w:r>
      <w:r w:rsidR="004E1F7F" w:rsidRPr="00E4006F">
        <w:rPr>
          <w:szCs w:val="24"/>
        </w:rPr>
        <w:t xml:space="preserve"> larvae individually into well plates, and provid</w:t>
      </w:r>
      <w:r w:rsidR="00E75D7F">
        <w:rPr>
          <w:szCs w:val="24"/>
        </w:rPr>
        <w:t>ed</w:t>
      </w:r>
      <w:r w:rsidR="004E1F7F" w:rsidRPr="00E4006F">
        <w:rPr>
          <w:szCs w:val="24"/>
        </w:rPr>
        <w:t xml:space="preserve"> them individually with controlled amount</w:t>
      </w:r>
      <w:r w:rsidR="00182DC3">
        <w:rPr>
          <w:szCs w:val="24"/>
        </w:rPr>
        <w:t>s</w:t>
      </w:r>
      <w:r w:rsidR="004E1F7F" w:rsidRPr="00E4006F">
        <w:rPr>
          <w:szCs w:val="24"/>
        </w:rPr>
        <w:t xml:space="preserve"> of food </w:t>
      </w:r>
      <w:r w:rsidR="004E1F7F" w:rsidRPr="00E4006F">
        <w:rPr>
          <w:szCs w:val="24"/>
        </w:rPr>
        <w:fldChar w:fldCharType="begin" w:fldLock="1"/>
      </w:r>
      <w:r w:rsidR="00B50DDE">
        <w:rPr>
          <w:szCs w:val="24"/>
        </w:rPr>
        <w:instrText>ADDIN CSL_CITATION {"citationItems":[{"id":"ITEM-1","itemData":{"DOI":"10.1038/s41598-022-19965-0","ISBN":"0123456789","ISSN":"2045-2322","PMID":"36138070","abstract":"Bumblebees are important pollinators of wild and agricultural plants but recently have been declining due to various stressors, such as pesticides and diseases. Because of the haplo-diploid sex determination system in hymenopterans, experiments using micro-colonies (small sub colonies without a queen) to identify risks to bumblebee health are limited as they are only able to produce males. Therefore, an experimental protocol for rearing bumblebee larvae in vitro is needed to better understand effects on worker larvae. Here, we aimed to establish a rearing method for larvae of Bombus terrestris for use in risk assessment assays. To confirm the validity of our rearing method, we tested two insecticides used for tomato cultivation, chlorfenapyr and dinotefuran. Bombus terrestris larvae fed with a high nutrient quantity and quality diet increased growth per day. All chlorfenapyr-exposed individuals died within 10 days at 2000-fold dilution, an application dose used for tomatoes. There were significant differences in adult emergence rate among almost all chlorfenapyr treatments. On the other hand, sublethal dinotefuran-exposure did not affect rates of pupation and adult emergence, growth, or larval and pupal periods. Although larvae were smaller than in the natural colony, this rearing method for B. terrestris larvae proved to be effective at evaluating realistic sub-colonies to pesticide exposures.","author":[{"dropping-particle":"","family":"Kato","given":"Yuto","non-dropping-particle":"","parse-names":false,"suffix":""},{"dropping-particle":"","family":"Kikuta","given":"Shingo","non-dropping-particle":"","parse-names":false,"suffix":""},{"dropping-particle":"","family":"Barribeau","given":"Seth M.","non-dropping-particle":"","parse-names":false,"suffix":""},{"dropping-particle":"","family":"Inoue","given":"Maki N.","non-dropping-particle":"","parse-names":false,"suffix":""}],"container-title":"Scientific Reports","id":"ITEM-1","issue":"1","issued":{"date-parts":[["2022","9","22"]]},"page":"15783","publisher":"Nature Publishing Group UK","title":"&lt;i&gt;In vitro&lt;/i&gt; larval rearing method of eusocial bumblebee Bombus terrestris for toxicity test","type":"article-journal","volume":"12"},"uris":["http://www.mendeley.com/documents/?uuid=ba1cac28-0e2f-429a-9698-13f32a2edb45"]},{"id":"ITEM-2","itemData":{"DOI":"10.1007/s13592-024-01134-z","ISBN":"0123456789","ISSN":"0044-8435","author":[{"dropping-particle":"","family":"Gekière","given":"Antoine","non-dropping-particle":"","parse-names":false,"suffix":""},{"dropping-particle":"","family":"Gérard","given":"Maxence","non-dropping-particle":"","parse-names":false,"suffix":""},{"dropping-particle":"","family":"Evrard","given":"Dimitri","non-dropping-particle":"","parse-names":false,"suffix":""},{"dropping-particle":"","family":"Breuer","given":"Luna","non-dropping-particle":"","parse-names":false,"suffix":""},{"dropping-particle":"","family":"Dorio","given":"Luca","non-dropping-particle":"","parse-names":false,"suffix":""},{"dropping-particle":"","family":"Maesen","given":"Philippe","non-dropping-particle":"","parse-names":false,"suffix":""},{"dropping-particle":"","family":"Vanderplanck","given":"Maryse","non-dropping-particle":"","parse-names":false,"suffix":""},{"dropping-particle":"","family":"Michez","given":"Denis","non-dropping-particle":"","parse-names":false,"suffix":""}],"container-title":"Apidologie","id":"ITEM-2","issued":{"date-parts":[["2025","2","22"]]},"page":"4","title":"Copper-accelerated pupation in larvae of the buff-tailed bumble bee","type":"article-journal","volume":"56"},"uris":["http://www.mendeley.com/documents/?uuid=5e5a6fc7-1283-4257-b1d2-394b49c544d5"]},{"id":"ITEM-3","itemData":{"DOI":"10.1098/rspb.2020.0935","ISBN":"0000000288873","ISSN":"0962-8452","abstract":"Sulfoxaflor is a globally important novel insecticide that can have negative impacts on the reproductive output of bumblebee ( Bombus terrestris ) colonies. However, it remains unclear as to which life-history stage is critically affected by exposure. One hypothesis is that sulfoxaflor exposure early in the colony's life cycle can impair larval development, reducing the number of workers produced and ultimately lowering colony reproductive output. Here we assess the influence of sulfoxaflor exposure on bumblebee larval mortality and growth both when tested in insolation and when in combination with the common fungal parasite Nosema bombi, following a pre-registered design. We found no significant impact of sulfoxaflor (5 ppb) or N. bombi exposure (50 000 spores) on larval mortality when tested in isolation but found an additive, negative effect when larvae received both stressors in combination. Individually, sulfoxaflor and N. bombi exposure each impaired larval growth, although the impact of combined exposure fell significantly short of the predicted sum of the individual effects (i.e. they interacted antagonistically). Ultimately, our results suggest that colony-level consequences of sulfoxaflor exposure for bumblebees may be mediated through direct effects on larvae. As sulfoxaflor is licensed for use globally, our findings highlight the need to understand how novel insecticides impac</w:instrText>
      </w:r>
      <w:r w:rsidR="00B50DDE" w:rsidRPr="00B50DDE">
        <w:rPr>
          <w:szCs w:val="24"/>
          <w:lang w:val="fr-BE"/>
        </w:rPr>
        <w:instrText>t non-target insects at various stages of their development.","author":[{"dropping-particle":"","family":"Siviter","given":"Harry","non-dropping-particle":"","parse-names":false,"suffix":""},{"dropping-particle":"","family":"Folly","given":"Arran J","non-dropping-particle":"","parse-names":false,"suffix":""},{"dropping-particle":"","family":"Brown","given":"Mark J F","non-dropping-particle":"","parse-names":false,"suffix":""},{"dropping-particle":"","family":"Leadbeater","given":"Ellouise","non-dropping-particle":"","parse-names":false,"suffix":""}],"container-title":"Proceedings of the Royal Society B: Biological Sciences","id":"ITEM-3","issued":{"date-parts":[["2020","8","12"]]},"page":"20200935","title":"Individual and combined impacts of sulfoxaflor and &lt;i&gt;Nosema bombi&lt;/i&gt; on bumblebee (&lt;i&gt;Bombus terrestris&lt;/i&gt;) larval growth","type":"article-journal","volume":"287"},"uris":["http://www.mendeley.com/documents/?uuid=fca0bf4d-ea74-4c14-bb4f-bc042b47cb1c"]}],"mendeley":{"formattedCitation":"(Gekière &lt;i&gt;et al.&lt;/i&gt; 2025; Kato &lt;i&gt;et al.&lt;/i&gt; 2022; Siviter &lt;i&gt;et al.&lt;/i&gt; 2020)","manualFormatting":"(Gekière et al. 2025b; Kato et al. 2022; Siviter et al. 2020)","plainTextFormattedCitation":"(Gekière et al. 2025; Kato et al. 2022; Siviter et al. 2020)","previouslyFormattedCitation":"(Gekière &lt;i&gt;et al.&lt;/i&gt; 2025; Kato &lt;i&gt;et al.&lt;/i&gt; 2022; Siviter &lt;i&gt;et al.&lt;/i&gt; 2020)"},"properties":{"noteIndex":0},"schema":"https://github.com/citation-style-language/schema/raw/master/csl-citation.json"}</w:instrText>
      </w:r>
      <w:r w:rsidR="004E1F7F" w:rsidRPr="00E4006F">
        <w:rPr>
          <w:szCs w:val="24"/>
        </w:rPr>
        <w:fldChar w:fldCharType="separate"/>
      </w:r>
      <w:r w:rsidR="006E273E" w:rsidRPr="00B50DDE">
        <w:rPr>
          <w:noProof/>
          <w:szCs w:val="24"/>
          <w:lang w:val="fr-BE"/>
        </w:rPr>
        <w:t>(G</w:t>
      </w:r>
      <w:bookmarkStart w:id="6" w:name="_Hlk210307572"/>
      <w:r w:rsidR="006E273E" w:rsidRPr="00B50DDE">
        <w:rPr>
          <w:noProof/>
          <w:szCs w:val="24"/>
          <w:lang w:val="fr-BE"/>
        </w:rPr>
        <w:t xml:space="preserve">ekière </w:t>
      </w:r>
      <w:r w:rsidR="006E273E" w:rsidRPr="00B50DDE">
        <w:rPr>
          <w:i/>
          <w:noProof/>
          <w:szCs w:val="24"/>
          <w:lang w:val="fr-BE"/>
        </w:rPr>
        <w:t>et al.</w:t>
      </w:r>
      <w:r w:rsidR="006E273E" w:rsidRPr="00B50DDE">
        <w:rPr>
          <w:noProof/>
          <w:szCs w:val="24"/>
          <w:lang w:val="fr-BE"/>
        </w:rPr>
        <w:t xml:space="preserve"> 2025</w:t>
      </w:r>
      <w:r w:rsidR="00B50DDE" w:rsidRPr="00B50DDE">
        <w:rPr>
          <w:noProof/>
          <w:szCs w:val="24"/>
          <w:lang w:val="fr-BE"/>
        </w:rPr>
        <w:t>b</w:t>
      </w:r>
      <w:r w:rsidR="006E273E" w:rsidRPr="00B50DDE">
        <w:rPr>
          <w:noProof/>
          <w:szCs w:val="24"/>
          <w:lang w:val="fr-BE"/>
        </w:rPr>
        <w:t xml:space="preserve">; Kato </w:t>
      </w:r>
      <w:r w:rsidR="006E273E" w:rsidRPr="00B50DDE">
        <w:rPr>
          <w:i/>
          <w:noProof/>
          <w:szCs w:val="24"/>
          <w:lang w:val="fr-BE"/>
        </w:rPr>
        <w:t>et al.</w:t>
      </w:r>
      <w:r w:rsidR="006E273E" w:rsidRPr="00B50DDE">
        <w:rPr>
          <w:noProof/>
          <w:szCs w:val="24"/>
          <w:lang w:val="fr-BE"/>
        </w:rPr>
        <w:t xml:space="preserve"> 2022; Siviter </w:t>
      </w:r>
      <w:r w:rsidR="006E273E" w:rsidRPr="00B50DDE">
        <w:rPr>
          <w:i/>
          <w:noProof/>
          <w:szCs w:val="24"/>
          <w:lang w:val="fr-BE"/>
        </w:rPr>
        <w:t>et al.</w:t>
      </w:r>
      <w:r w:rsidR="006E273E" w:rsidRPr="00B50DDE">
        <w:rPr>
          <w:noProof/>
          <w:szCs w:val="24"/>
          <w:lang w:val="fr-BE"/>
        </w:rPr>
        <w:t xml:space="preserve"> 2020</w:t>
      </w:r>
      <w:bookmarkEnd w:id="6"/>
      <w:r w:rsidR="006E273E" w:rsidRPr="00B50DDE">
        <w:rPr>
          <w:noProof/>
          <w:szCs w:val="24"/>
          <w:lang w:val="fr-BE"/>
        </w:rPr>
        <w:t>)</w:t>
      </w:r>
      <w:r w:rsidR="004E1F7F" w:rsidRPr="00E4006F">
        <w:rPr>
          <w:szCs w:val="24"/>
        </w:rPr>
        <w:fldChar w:fldCharType="end"/>
      </w:r>
      <w:r w:rsidR="004E1F7F" w:rsidRPr="00B50DDE">
        <w:rPr>
          <w:szCs w:val="24"/>
          <w:lang w:val="fr-BE"/>
        </w:rPr>
        <w:t xml:space="preserve">. </w:t>
      </w:r>
      <w:bookmarkStart w:id="7" w:name="_Hlk210223760"/>
      <w:r w:rsidR="004E1F7F" w:rsidRPr="0099140B">
        <w:rPr>
          <w:color w:val="EE0000"/>
          <w:szCs w:val="24"/>
        </w:rPr>
        <w:t>However, none of the</w:t>
      </w:r>
      <w:r w:rsidR="00FD3656" w:rsidRPr="0099140B">
        <w:rPr>
          <w:color w:val="EE0000"/>
          <w:szCs w:val="24"/>
        </w:rPr>
        <w:t>se</w:t>
      </w:r>
      <w:r w:rsidR="004E1F7F" w:rsidRPr="0099140B">
        <w:rPr>
          <w:color w:val="EE0000"/>
          <w:szCs w:val="24"/>
        </w:rPr>
        <w:t xml:space="preserve"> studies determined the instars of </w:t>
      </w:r>
      <w:r w:rsidR="0099140B" w:rsidRPr="0099140B">
        <w:rPr>
          <w:color w:val="EE0000"/>
          <w:szCs w:val="24"/>
        </w:rPr>
        <w:t xml:space="preserve">the </w:t>
      </w:r>
      <w:r w:rsidR="004E1F7F" w:rsidRPr="0099140B">
        <w:rPr>
          <w:color w:val="EE0000"/>
          <w:szCs w:val="24"/>
        </w:rPr>
        <w:t>larvae</w:t>
      </w:r>
      <w:r w:rsidR="0099140B" w:rsidRPr="0099140B">
        <w:rPr>
          <w:color w:val="EE0000"/>
          <w:szCs w:val="24"/>
        </w:rPr>
        <w:t xml:space="preserve"> despite the</w:t>
      </w:r>
      <w:r w:rsidR="004E1F7F" w:rsidRPr="0099140B">
        <w:rPr>
          <w:color w:val="EE0000"/>
          <w:szCs w:val="24"/>
        </w:rPr>
        <w:t xml:space="preserve"> </w:t>
      </w:r>
      <w:r w:rsidR="0099140B" w:rsidRPr="0099140B">
        <w:rPr>
          <w:color w:val="EE0000"/>
          <w:szCs w:val="24"/>
        </w:rPr>
        <w:t>existence of a</w:t>
      </w:r>
      <w:r w:rsidR="004E1F7F" w:rsidRPr="0099140B">
        <w:rPr>
          <w:color w:val="EE0000"/>
          <w:szCs w:val="24"/>
        </w:rPr>
        <w:t xml:space="preserve"> widely accepted method of measuring head capsule width </w:t>
      </w:r>
      <w:r w:rsidR="004E1F7F" w:rsidRPr="0099140B">
        <w:rPr>
          <w:color w:val="EE0000"/>
          <w:szCs w:val="24"/>
        </w:rPr>
        <w:fldChar w:fldCharType="begin" w:fldLock="1"/>
      </w:r>
      <w:r w:rsidR="003F5AD0" w:rsidRPr="0099140B">
        <w:rPr>
          <w:color w:val="EE0000"/>
          <w:szCs w:val="24"/>
        </w:rPr>
        <w:instrText>ADDIN CSL_CITATION {"citationItems":[{"id":"ITEM-1","itemData":{"author":[{"dropping-particle":"","family":"Toorn","given":"H W P","non-dropping-particle":"Van den","parse-names":false,"suffix":""},{"dropping-particle":"","family":"Pereboom","given":"J J M","non-dropping-particle":"","parse-names":false,"suffix":""}],"container-title":"Proceedings of the Section Experimental and Applied Entomology","id":"ITEM-1","issued":{"date-parts":[["1996"]]},"page":"65-69","title":"Determination of larval instar in bumblebees (Hymenoptera: Apidae) by using the head capsule width","type":"article-journal","volume":"7"},"uris":["http://www.mendeley.com/documents/?uuid=1c6fe30b-614b-4dfa-9224-6fd92bc76d95"]},{"id":"ITEM-2","itemData":{"DOI":"10.1007/s00040-002-8297-8","ISSN":"00201812","abstract":"In this study we describe colony development, larval development, worker reproduction and mating frequency of the queen in laboratory colonies of Bombus impatiens Cresson. Comparison of our observations with data from B. terrestris - the best studied bumblebee - revealed both similarities and dissimilarities between the two. Colonies of B. impatiens have a high number of workers (374.5±108), but relatively low number of young queens (9.4±20) and males (8.94±20). As in B. terrestris, size differences between the castes in B. impatiens were pronounced and became conspicuous as differences in the molting weight of the larvae, starting at the second instar. Workers are able to lay eggs and about 9% of the workers in old colonies had mature oocytes in their ovaries. Despite this, workers were almost never observed to lay eggs in the presence of the queen, and the \"competition phase\" which is known from B. terrestris was never observed. Mating frequency of the queen was examined using molecular techniques. Two out of ten queens had mated with 2 different males, suggesting some degree of polyandry in the population.","author":[{"dropping-particle":"","family":"Cnaani","given":"J.","non-dropping-particle":"","parse-names":false,"suffix":""},{"dropping-particle":"","family":"Schmid-Hempel","given":"R.","non-dropping-particle":"","parse-names":false,"suffix":""},{"dropping-particle":"","family":"Schmidt","given":"J. O.","non-dropping-particle":"","parse-names":false,"suffix":""}],"container-title":"Insectes Sociaux","id":"ITEM-2","issue":"2","issued":{"date-parts":[["2002"]]},"page":"164-170","title":"Colony development, larval development and worker reproduction in &lt;i&gt;Bombus impatiens&lt;/i&gt; Cresson","type":"article-journal","volume":"49"},"uris":["http://www.mendeley.com/documents/?uuid=a98dfcf9-0118-46b0-bae6-a1fe76870380"]},{"id":"ITEM-3","itemData":{"DOI":"10.1007/s003590000163","ISSN":"0340-7594","PMID":"11195284","abstract":"The critical period for caste determination and its juvenile hormone (JH III) correlates were studied in Bombus terrestris. Larvae of known age and instar were taken from young colonies, in which they would have been reared as workers, and placed into groups of queenless workers. Under these conditions the critical age for caste determination was 5 days, during the second instar. Endocrine correlates of caste determination were obtained by determining profiles of juvenile hormone titer and juvenile hormone biosynthesis, measured by chiral-specific radioimmunoassay and the in vitro radiochemical assay, respectively. By the middle of the second instar prospective queen larvae had significantly higher rates of juvenile hormone biosynthesis and juvenile hormone titer than prospective worker larvae. Based on the coincidence of timing of both the critical period and the appearance of caste-specific juvenile hormone titer, we suggest that juvenile hormone plays a role in the mechanisms that control caste determination in B. terrestris.","author":[{"dropping-particle":"","family":"Cnaani","given":"Jonathan","non-dropping-particle":"","parse-names":false,"suffix":""},{"dropping-particle":"","family":"Robinson","given":"Gene E.","non-dropping-particle":"","parse-names":false,"suffix":""},{"dropping-particle":"","family":"Hefetz","given":"Abraham","non-dropping-particle":"","parse-names":false,"suffix":""}],"container-title":"Journal of Comparative Physiology A: Sensory, Neural, and Behavioral Physiology","id":"ITEM-3","issue":"11","issued":{"date-parts":[["2000","12","12"]]},"page":"1089-1094","title":"The critical period for caste determination in &lt;i&gt;Bombus terrestris&lt;/i&gt; and its juvenile hormone correlates","type":"article-journal","volume":"186"},"uris":["http://www.mendeley.com/documents/?uuid=e62efbb7-9d79-430a-918e-568b9e63bcd9"]}],"mendeley":{"formattedCitation":"(Cnaani &lt;i&gt;et al.&lt;/i&gt; 2000, 2002; Van den Toorn &amp; Pereboom 1996)","plainTextFormattedCitation":"(Cnaani et al. 2000, 2002; Van den Toorn &amp; Pereboom 1996)","previouslyFormattedCitation":"(Cnaani &lt;i&gt;et al.&lt;/i&gt; 2000, 2002; Van den Toorn &amp; Pereboom 1996)"},"properties":{"noteIndex":0},"schema":"https://github.com/citation-style-language/schema/raw/master/csl-citation.json"}</w:instrText>
      </w:r>
      <w:r w:rsidR="004E1F7F" w:rsidRPr="0099140B">
        <w:rPr>
          <w:color w:val="EE0000"/>
          <w:szCs w:val="24"/>
        </w:rPr>
        <w:fldChar w:fldCharType="separate"/>
      </w:r>
      <w:r w:rsidR="006E273E" w:rsidRPr="0099140B">
        <w:rPr>
          <w:noProof/>
          <w:color w:val="EE0000"/>
          <w:szCs w:val="24"/>
          <w:lang w:val="nl-NL"/>
        </w:rPr>
        <w:t xml:space="preserve">(Cnaani </w:t>
      </w:r>
      <w:r w:rsidR="006E273E" w:rsidRPr="0099140B">
        <w:rPr>
          <w:i/>
          <w:noProof/>
          <w:color w:val="EE0000"/>
          <w:szCs w:val="24"/>
          <w:lang w:val="nl-NL"/>
        </w:rPr>
        <w:t>et al.</w:t>
      </w:r>
      <w:r w:rsidR="006E273E" w:rsidRPr="0099140B">
        <w:rPr>
          <w:noProof/>
          <w:color w:val="EE0000"/>
          <w:szCs w:val="24"/>
          <w:lang w:val="nl-NL"/>
        </w:rPr>
        <w:t xml:space="preserve"> 2000, 2002; Van den Toorn &amp; Pereboom 1996)</w:t>
      </w:r>
      <w:r w:rsidR="004E1F7F" w:rsidRPr="0099140B">
        <w:rPr>
          <w:color w:val="EE0000"/>
          <w:szCs w:val="24"/>
        </w:rPr>
        <w:fldChar w:fldCharType="end"/>
      </w:r>
      <w:r w:rsidR="004E1F7F" w:rsidRPr="0099140B">
        <w:rPr>
          <w:color w:val="EE0000"/>
          <w:szCs w:val="24"/>
          <w:lang w:val="nl-NL"/>
        </w:rPr>
        <w:t xml:space="preserve">. </w:t>
      </w:r>
      <w:bookmarkEnd w:id="7"/>
      <w:r w:rsidR="0099140B">
        <w:rPr>
          <w:color w:val="EE0000"/>
          <w:szCs w:val="24"/>
        </w:rPr>
        <w:t>Instar</w:t>
      </w:r>
      <w:r w:rsidR="004E1F7F" w:rsidRPr="008E40FB">
        <w:rPr>
          <w:color w:val="EE0000"/>
          <w:szCs w:val="24"/>
        </w:rPr>
        <w:t xml:space="preserve"> determination </w:t>
      </w:r>
      <w:r w:rsidR="008E40FB" w:rsidRPr="008E40FB">
        <w:rPr>
          <w:color w:val="EE0000"/>
          <w:szCs w:val="24"/>
        </w:rPr>
        <w:t>typically</w:t>
      </w:r>
      <w:r w:rsidR="004E1F7F" w:rsidRPr="008E40FB">
        <w:rPr>
          <w:color w:val="EE0000"/>
          <w:szCs w:val="24"/>
        </w:rPr>
        <w:t xml:space="preserve"> relies on head capsule width measurement, as chitin-rich heads can only expand through moulting between instars </w:t>
      </w:r>
      <w:r w:rsidR="004E1F7F" w:rsidRPr="008E40FB">
        <w:rPr>
          <w:color w:val="EE0000"/>
          <w:szCs w:val="24"/>
        </w:rPr>
        <w:fldChar w:fldCharType="begin" w:fldLock="1"/>
      </w:r>
      <w:r w:rsidR="003F5AD0" w:rsidRPr="008E40FB">
        <w:rPr>
          <w:color w:val="EE0000"/>
          <w:szCs w:val="24"/>
        </w:rPr>
        <w:instrText>ADDIN CSL_CITATION {"citationItems":[{"id":"ITEM-1","itemData":{"DOI":"10.1093/icb/21.3.631","ISSN":"0003-1569","author":[{"dropping-particle":"","family":"Nijhout","given":"Frederik","non-dropping-particle":"","parse-names":false,"suffix":""}],"container-title":"American Zoologist","id":"ITEM-1","issue":"3","issued":{"date-parts":[["1981","8","1"]]},"page":"631-640","title":"Physiological control of molting in insects","type":"article-journal","volume":"21"},"uris":["http://www.mendeley.com/documents/?uuid=248cda59-85d4-4d23-bf67-4595332e5b8a"]}],"mendeley":{"formattedCitation":"(Nijhout 1981)","plainTextFormattedCitation":"(Nijhout 1981)","previouslyFormattedCitation":"(Nijhout 1981)"},"properties":{"noteIndex":0},"schema":"https://github.com/citation-style-language/schema/raw/master/csl-citation.json"}</w:instrText>
      </w:r>
      <w:r w:rsidR="004E1F7F" w:rsidRPr="008E40FB">
        <w:rPr>
          <w:color w:val="EE0000"/>
          <w:szCs w:val="24"/>
        </w:rPr>
        <w:fldChar w:fldCharType="separate"/>
      </w:r>
      <w:r w:rsidR="006E273E" w:rsidRPr="008E40FB">
        <w:rPr>
          <w:noProof/>
          <w:color w:val="EE0000"/>
          <w:szCs w:val="24"/>
        </w:rPr>
        <w:t>(Nijhout 1981)</w:t>
      </w:r>
      <w:r w:rsidR="004E1F7F" w:rsidRPr="008E40FB">
        <w:rPr>
          <w:color w:val="EE0000"/>
          <w:szCs w:val="24"/>
        </w:rPr>
        <w:fldChar w:fldCharType="end"/>
      </w:r>
      <w:r w:rsidR="004E1F7F" w:rsidRPr="008E40FB">
        <w:rPr>
          <w:color w:val="EE0000"/>
          <w:szCs w:val="24"/>
        </w:rPr>
        <w:t>.</w:t>
      </w:r>
      <w:r w:rsidR="004E1F7F" w:rsidRPr="00E4006F">
        <w:rPr>
          <w:szCs w:val="24"/>
        </w:rPr>
        <w:t xml:space="preserve"> </w:t>
      </w:r>
      <w:r w:rsidR="00261991" w:rsidRPr="00261991">
        <w:rPr>
          <w:color w:val="EE0000"/>
          <w:szCs w:val="24"/>
        </w:rPr>
        <w:t xml:space="preserve">This approach has already </w:t>
      </w:r>
      <w:r w:rsidR="00261991" w:rsidRPr="00261991">
        <w:rPr>
          <w:color w:val="EE0000"/>
          <w:szCs w:val="24"/>
        </w:rPr>
        <w:lastRenderedPageBreak/>
        <w:t xml:space="preserve">been applied successfully in </w:t>
      </w:r>
      <w:r w:rsidR="006E06F7">
        <w:rPr>
          <w:i/>
          <w:iCs/>
          <w:color w:val="EE0000"/>
          <w:szCs w:val="24"/>
        </w:rPr>
        <w:t>B.</w:t>
      </w:r>
      <w:r w:rsidR="00261991" w:rsidRPr="00261991">
        <w:rPr>
          <w:i/>
          <w:iCs/>
          <w:color w:val="EE0000"/>
          <w:szCs w:val="24"/>
        </w:rPr>
        <w:t xml:space="preserve"> terrestris</w:t>
      </w:r>
      <w:r w:rsidR="00261991" w:rsidRPr="00261991">
        <w:rPr>
          <w:color w:val="EE0000"/>
          <w:szCs w:val="24"/>
        </w:rPr>
        <w:t xml:space="preserve"> (Van den </w:t>
      </w:r>
      <w:proofErr w:type="spellStart"/>
      <w:r w:rsidR="00261991" w:rsidRPr="00261991">
        <w:rPr>
          <w:color w:val="EE0000"/>
          <w:szCs w:val="24"/>
        </w:rPr>
        <w:t>Toorn</w:t>
      </w:r>
      <w:proofErr w:type="spellEnd"/>
      <w:r w:rsidR="00261991" w:rsidRPr="00261991">
        <w:rPr>
          <w:color w:val="EE0000"/>
          <w:szCs w:val="24"/>
        </w:rPr>
        <w:t xml:space="preserve"> &amp; </w:t>
      </w:r>
      <w:proofErr w:type="spellStart"/>
      <w:r w:rsidR="00261991" w:rsidRPr="00261991">
        <w:rPr>
          <w:color w:val="EE0000"/>
          <w:szCs w:val="24"/>
        </w:rPr>
        <w:t>Pereboom</w:t>
      </w:r>
      <w:proofErr w:type="spellEnd"/>
      <w:r w:rsidR="00261991" w:rsidRPr="00261991">
        <w:rPr>
          <w:color w:val="EE0000"/>
          <w:szCs w:val="24"/>
        </w:rPr>
        <w:t xml:space="preserve"> 1996; </w:t>
      </w:r>
      <w:proofErr w:type="spellStart"/>
      <w:r w:rsidR="00261991" w:rsidRPr="00261991">
        <w:rPr>
          <w:color w:val="EE0000"/>
          <w:szCs w:val="24"/>
        </w:rPr>
        <w:t>Cnaani</w:t>
      </w:r>
      <w:proofErr w:type="spellEnd"/>
      <w:r w:rsidR="00261991" w:rsidRPr="00261991">
        <w:rPr>
          <w:color w:val="EE0000"/>
          <w:szCs w:val="24"/>
        </w:rPr>
        <w:t xml:space="preserve"> et al. 2000, 2002), making it the most widely accepted method for instar classification. Yet,</w:t>
      </w:r>
      <w:r w:rsidR="00261991">
        <w:rPr>
          <w:color w:val="EE0000"/>
          <w:szCs w:val="24"/>
        </w:rPr>
        <w:t xml:space="preserve"> </w:t>
      </w:r>
      <w:r w:rsidR="00261991" w:rsidRPr="00261991">
        <w:rPr>
          <w:color w:val="EE0000"/>
          <w:szCs w:val="24"/>
        </w:rPr>
        <w:t xml:space="preserve">the oversight of instars in bee studies may yield misleading results, given the emphasis on instar-specific responses to </w:t>
      </w:r>
      <w:bookmarkStart w:id="8" w:name="_Hlk210298653"/>
      <w:r w:rsidR="00261991" w:rsidRPr="007962E6">
        <w:rPr>
          <w:color w:val="EE0000"/>
          <w:szCs w:val="24"/>
        </w:rPr>
        <w:t>stress</w:t>
      </w:r>
      <w:r w:rsidR="00291CE3" w:rsidRPr="007962E6">
        <w:rPr>
          <w:color w:val="EE0000"/>
          <w:szCs w:val="24"/>
        </w:rPr>
        <w:t>ors</w:t>
      </w:r>
      <w:r w:rsidR="00261991" w:rsidRPr="00261991">
        <w:rPr>
          <w:color w:val="EE0000"/>
          <w:szCs w:val="24"/>
        </w:rPr>
        <w:t xml:space="preserve"> </w:t>
      </w:r>
      <w:bookmarkEnd w:id="8"/>
      <w:r w:rsidR="00261991" w:rsidRPr="00261991">
        <w:rPr>
          <w:color w:val="EE0000"/>
          <w:szCs w:val="24"/>
        </w:rPr>
        <w:t xml:space="preserve">in other holometabolous insects </w:t>
      </w:r>
      <w:r w:rsidR="004E1F7F" w:rsidRPr="00261991">
        <w:rPr>
          <w:color w:val="EE0000"/>
          <w:szCs w:val="24"/>
        </w:rPr>
        <w:fldChar w:fldCharType="begin" w:fldLock="1"/>
      </w:r>
      <w:r w:rsidR="003F5AD0" w:rsidRPr="00261991">
        <w:rPr>
          <w:color w:val="EE0000"/>
          <w:szCs w:val="24"/>
        </w:rPr>
        <w:instrText>ADDIN CSL_CITATION {"citationItems":[{"id":"ITEM-1","itemData":{"DOI":"10.1016/j.scitotenv.2019.134811","ISSN":"00489697","author":[{"dropping-particle":"","family":"Tran","given":"Tam T.","non-dropping-particle":"","parse-names":false,"suffix":""},{"dropping-particle":"","family":"Dinh Van","given":"Khuong","non-dropping-particle":"","parse-names":false,"suffix":""},{"dropping-particle":"","family":"Janssens","given":"Lizanne","non-dropping-particle":"","parse-names":false,"suffix":""},{"dropping-particle":"","family":"Stoks","given":"Robby","non-dropping-particle":"","parse-names":false,"suffix":""}],"container-title":"Science of The Total Environment","id":"ITEM-1","issued":{"date-parts":[["2020","5"]]},"page":"134811","title":"The effect of warming on pesticide toxicity is reversed between developmental stages in the mosquito &lt;i&gt;Culex pipiens&lt;/i&gt;","type":"article-journal","volume":"717"},"uris":["http://www.mendeley.com/documents/?uuid=f5ddcec2-70c8-4d71-b322-a08a11a6c49a"]}],"mendeley":{"formattedCitation":"(Tran &lt;i&gt;et al.&lt;/i&gt; 2020)","plainTextFormattedCitation":"(Tran et al. 2020)","previouslyFormattedCitation":"(Tran &lt;i&gt;et al.&lt;/i&gt; 2020)"},"properties":{"noteIndex":0},"schema":"https://github.com/citation-style-language/schema/raw/master/csl-citation.json"}</w:instrText>
      </w:r>
      <w:r w:rsidR="004E1F7F" w:rsidRPr="00261991">
        <w:rPr>
          <w:color w:val="EE0000"/>
          <w:szCs w:val="24"/>
        </w:rPr>
        <w:fldChar w:fldCharType="separate"/>
      </w:r>
      <w:r w:rsidR="006E273E" w:rsidRPr="00261991">
        <w:rPr>
          <w:noProof/>
          <w:color w:val="EE0000"/>
          <w:szCs w:val="24"/>
        </w:rPr>
        <w:t xml:space="preserve">(Tran </w:t>
      </w:r>
      <w:r w:rsidR="006E273E" w:rsidRPr="00261991">
        <w:rPr>
          <w:i/>
          <w:noProof/>
          <w:color w:val="EE0000"/>
          <w:szCs w:val="24"/>
        </w:rPr>
        <w:t>et al.</w:t>
      </w:r>
      <w:r w:rsidR="006E273E" w:rsidRPr="00261991">
        <w:rPr>
          <w:noProof/>
          <w:color w:val="EE0000"/>
          <w:szCs w:val="24"/>
        </w:rPr>
        <w:t xml:space="preserve"> 2020)</w:t>
      </w:r>
      <w:r w:rsidR="004E1F7F" w:rsidRPr="00261991">
        <w:rPr>
          <w:color w:val="EE0000"/>
          <w:szCs w:val="24"/>
        </w:rPr>
        <w:fldChar w:fldCharType="end"/>
      </w:r>
      <w:r w:rsidR="004E1F7F" w:rsidRPr="00261991">
        <w:rPr>
          <w:color w:val="EE0000"/>
          <w:szCs w:val="24"/>
        </w:rPr>
        <w:t>.</w:t>
      </w:r>
    </w:p>
    <w:p w14:paraId="2FA03326" w14:textId="7A083CC8" w:rsidR="00EF3D18" w:rsidRDefault="00FD3656" w:rsidP="004E1F7F">
      <w:pPr>
        <w:ind w:firstLine="418"/>
        <w:rPr>
          <w:szCs w:val="24"/>
          <w:lang w:val="en-US"/>
        </w:rPr>
      </w:pPr>
      <w:r w:rsidRPr="008E40FB">
        <w:rPr>
          <w:color w:val="EE0000"/>
          <w:szCs w:val="24"/>
        </w:rPr>
        <w:t>However, a</w:t>
      </w:r>
      <w:r w:rsidR="004E1F7F" w:rsidRPr="008E40FB">
        <w:rPr>
          <w:color w:val="EE0000"/>
          <w:szCs w:val="24"/>
        </w:rPr>
        <w:t xml:space="preserve"> significant challenge</w:t>
      </w:r>
      <w:r w:rsidR="00106D15" w:rsidRPr="008E40FB">
        <w:rPr>
          <w:color w:val="EE0000"/>
          <w:szCs w:val="24"/>
        </w:rPr>
        <w:t xml:space="preserve"> </w:t>
      </w:r>
      <w:r w:rsidR="008E40FB" w:rsidRPr="008E40FB">
        <w:rPr>
          <w:color w:val="EE0000"/>
          <w:szCs w:val="24"/>
        </w:rPr>
        <w:t>arises</w:t>
      </w:r>
      <w:r w:rsidR="004E1F7F" w:rsidRPr="008E40FB">
        <w:rPr>
          <w:color w:val="EE0000"/>
          <w:szCs w:val="24"/>
        </w:rPr>
        <w:t xml:space="preserve"> when attempting to determine larval instar using head capsule width</w:t>
      </w:r>
      <w:r w:rsidR="00E869BB" w:rsidRPr="008E40FB">
        <w:rPr>
          <w:color w:val="EE0000"/>
          <w:szCs w:val="24"/>
        </w:rPr>
        <w:t>.</w:t>
      </w:r>
      <w:r w:rsidR="00E869BB">
        <w:rPr>
          <w:szCs w:val="24"/>
        </w:rPr>
        <w:t xml:space="preserve"> Indeed,</w:t>
      </w:r>
      <w:r w:rsidR="004E1F7F" w:rsidRPr="00E4006F">
        <w:rPr>
          <w:szCs w:val="24"/>
        </w:rPr>
        <w:t xml:space="preserve"> </w:t>
      </w:r>
      <w:r w:rsidR="00E869BB">
        <w:rPr>
          <w:szCs w:val="24"/>
        </w:rPr>
        <w:t>i</w:t>
      </w:r>
      <w:r w:rsidR="004E1F7F" w:rsidRPr="00E4006F">
        <w:rPr>
          <w:szCs w:val="24"/>
        </w:rPr>
        <w:t>mmobilising the larva for measurement increases the risk of mortality or developmental impairment due to manipulation-induced trauma (</w:t>
      </w:r>
      <w:r w:rsidR="004E1F7F" w:rsidRPr="00E4006F">
        <w:rPr>
          <w:color w:val="000000" w:themeColor="text1"/>
          <w:szCs w:val="24"/>
        </w:rPr>
        <w:t>pers. obs.</w:t>
      </w:r>
      <w:r w:rsidR="004E1F7F" w:rsidRPr="00E4006F">
        <w:rPr>
          <w:szCs w:val="24"/>
        </w:rPr>
        <w:t xml:space="preserve">). Identifying </w:t>
      </w:r>
      <w:r w:rsidR="00E75D7F">
        <w:rPr>
          <w:szCs w:val="24"/>
        </w:rPr>
        <w:t>less</w:t>
      </w:r>
      <w:r w:rsidR="004E1F7F" w:rsidRPr="00E4006F">
        <w:rPr>
          <w:szCs w:val="24"/>
        </w:rPr>
        <w:t xml:space="preserve">-invasive alternatives would greatly benefit future </w:t>
      </w:r>
      <w:r w:rsidR="00106D15">
        <w:rPr>
          <w:szCs w:val="24"/>
        </w:rPr>
        <w:t>experiments</w:t>
      </w:r>
      <w:r w:rsidR="004E1F7F" w:rsidRPr="00E4006F">
        <w:rPr>
          <w:szCs w:val="24"/>
        </w:rPr>
        <w:t xml:space="preserve"> on bee larvae </w:t>
      </w:r>
      <w:r w:rsidR="004E1F7F" w:rsidRPr="00E4006F">
        <w:rPr>
          <w:color w:val="000000" w:themeColor="text1"/>
          <w:szCs w:val="24"/>
          <w:lang w:val="en-US"/>
        </w:rPr>
        <w:t>without disrupting their growth</w:t>
      </w:r>
      <w:r w:rsidR="004E1F7F" w:rsidRPr="00E4006F">
        <w:rPr>
          <w:szCs w:val="24"/>
          <w:lang w:val="en-US"/>
        </w:rPr>
        <w:t>.</w:t>
      </w:r>
      <w:r w:rsidR="006E273E">
        <w:rPr>
          <w:szCs w:val="24"/>
          <w:lang w:val="en-US"/>
        </w:rPr>
        <w:t xml:space="preserve"> </w:t>
      </w:r>
      <w:r w:rsidR="006E273E" w:rsidRPr="00977F1E">
        <w:rPr>
          <w:color w:val="EE0000"/>
          <w:szCs w:val="24"/>
          <w:lang w:val="en-US"/>
        </w:rPr>
        <w:t>Given the novelty of the</w:t>
      </w:r>
      <w:r w:rsidR="007962E6">
        <w:rPr>
          <w:color w:val="EE0000"/>
          <w:szCs w:val="24"/>
          <w:lang w:val="en-US"/>
        </w:rPr>
        <w:t xml:space="preserve"> </w:t>
      </w:r>
      <w:r w:rsidR="007962E6" w:rsidRPr="007962E6">
        <w:rPr>
          <w:i/>
          <w:iCs/>
          <w:color w:val="EE0000"/>
          <w:szCs w:val="24"/>
          <w:lang w:val="en-US"/>
        </w:rPr>
        <w:t>in vitro</w:t>
      </w:r>
      <w:r w:rsidR="006E273E" w:rsidRPr="00977F1E">
        <w:rPr>
          <w:color w:val="EE0000"/>
          <w:szCs w:val="24"/>
          <w:lang w:val="en-US"/>
        </w:rPr>
        <w:t xml:space="preserve"> bumble bee larval </w:t>
      </w:r>
      <w:r w:rsidR="00977F1E" w:rsidRPr="00977F1E">
        <w:rPr>
          <w:color w:val="EE0000"/>
          <w:szCs w:val="24"/>
          <w:lang w:val="en-US"/>
        </w:rPr>
        <w:t>rearing</w:t>
      </w:r>
      <w:r w:rsidR="006E273E" w:rsidRPr="00977F1E">
        <w:rPr>
          <w:color w:val="EE0000"/>
          <w:szCs w:val="24"/>
          <w:lang w:val="en-US"/>
        </w:rPr>
        <w:t xml:space="preserve"> method, </w:t>
      </w:r>
      <w:r w:rsidR="00182DC3" w:rsidRPr="00182DC3">
        <w:rPr>
          <w:rFonts w:cs="Times New Roman"/>
          <w:color w:val="EE0000"/>
          <w:lang w:val="en-US"/>
        </w:rPr>
        <w:t>establishing</w:t>
      </w:r>
      <w:r w:rsidR="00182DC3" w:rsidRPr="00182DC3">
        <w:rPr>
          <w:rFonts w:ascii="Palatino Linotype" w:hAnsi="Palatino Linotype"/>
          <w:color w:val="EE0000"/>
          <w:lang w:val="en-US"/>
        </w:rPr>
        <w:t xml:space="preserve"> </w:t>
      </w:r>
      <w:r w:rsidR="0050385D" w:rsidRPr="00977F1E">
        <w:rPr>
          <w:color w:val="EE0000"/>
          <w:szCs w:val="24"/>
          <w:lang w:val="en-US"/>
        </w:rPr>
        <w:t>such alternatives</w:t>
      </w:r>
      <w:r w:rsidR="006E273E" w:rsidRPr="00977F1E">
        <w:rPr>
          <w:color w:val="EE0000"/>
          <w:szCs w:val="24"/>
          <w:lang w:val="en-US"/>
        </w:rPr>
        <w:t xml:space="preserve"> </w:t>
      </w:r>
      <w:r w:rsidR="0050385D" w:rsidRPr="00977F1E">
        <w:rPr>
          <w:color w:val="EE0000"/>
          <w:szCs w:val="24"/>
          <w:lang w:val="en-US"/>
        </w:rPr>
        <w:t>would</w:t>
      </w:r>
      <w:r w:rsidR="00E869BB" w:rsidRPr="00977F1E">
        <w:rPr>
          <w:color w:val="EE0000"/>
          <w:szCs w:val="24"/>
          <w:lang w:val="en-US"/>
        </w:rPr>
        <w:t xml:space="preserve"> also</w:t>
      </w:r>
      <w:r w:rsidR="006E273E" w:rsidRPr="00977F1E">
        <w:rPr>
          <w:color w:val="EE0000"/>
          <w:szCs w:val="24"/>
          <w:lang w:val="en-US"/>
        </w:rPr>
        <w:t xml:space="preserve"> provide valuable methodological foundations for future research exploring the effects of </w:t>
      </w:r>
      <w:bookmarkStart w:id="9" w:name="_Hlk210298708"/>
      <w:r w:rsidR="00E869BB" w:rsidRPr="00977F1E">
        <w:rPr>
          <w:color w:val="EE0000"/>
          <w:szCs w:val="24"/>
          <w:lang w:val="en-US"/>
        </w:rPr>
        <w:t xml:space="preserve">other </w:t>
      </w:r>
      <w:r w:rsidR="00745CB2">
        <w:rPr>
          <w:color w:val="EE0000"/>
          <w:szCs w:val="24"/>
          <w:lang w:val="en-US"/>
        </w:rPr>
        <w:t>stressors</w:t>
      </w:r>
      <w:r w:rsidR="00A4336F">
        <w:rPr>
          <w:color w:val="EE0000"/>
          <w:szCs w:val="24"/>
          <w:lang w:val="en-US"/>
        </w:rPr>
        <w:t xml:space="preserve"> </w:t>
      </w:r>
      <w:r w:rsidR="007962E6" w:rsidRPr="007962E6">
        <w:rPr>
          <w:color w:val="EE0000"/>
          <w:szCs w:val="24"/>
          <w:lang w:val="en-US"/>
        </w:rPr>
        <w:t>beyond</w:t>
      </w:r>
      <w:r w:rsidR="00A4336F" w:rsidRPr="007962E6">
        <w:rPr>
          <w:color w:val="EE0000"/>
          <w:szCs w:val="24"/>
          <w:lang w:val="en-US"/>
        </w:rPr>
        <w:t xml:space="preserve"> chemical </w:t>
      </w:r>
      <w:r w:rsidR="00182DC3">
        <w:rPr>
          <w:color w:val="EE0000"/>
          <w:szCs w:val="24"/>
          <w:lang w:val="en-US"/>
        </w:rPr>
        <w:t>exposure</w:t>
      </w:r>
      <w:r w:rsidR="006E273E" w:rsidRPr="00977F1E">
        <w:rPr>
          <w:color w:val="EE0000"/>
          <w:szCs w:val="24"/>
          <w:lang w:val="en-US"/>
        </w:rPr>
        <w:t xml:space="preserve"> </w:t>
      </w:r>
      <w:bookmarkEnd w:id="9"/>
      <w:r w:rsidR="006E273E" w:rsidRPr="00977F1E">
        <w:rPr>
          <w:color w:val="EE0000"/>
          <w:szCs w:val="24"/>
          <w:lang w:val="en-US"/>
        </w:rPr>
        <w:t>(</w:t>
      </w:r>
      <w:r w:rsidR="0050385D" w:rsidRPr="00977F1E">
        <w:rPr>
          <w:color w:val="EE0000"/>
          <w:szCs w:val="24"/>
          <w:lang w:val="en-US"/>
        </w:rPr>
        <w:t>e.g.</w:t>
      </w:r>
      <w:r w:rsidR="006E273E" w:rsidRPr="00977F1E">
        <w:rPr>
          <w:color w:val="EE0000"/>
          <w:szCs w:val="24"/>
          <w:lang w:val="en-US"/>
        </w:rPr>
        <w:t>, heatwaves and pathogen transmission) on bumble bee larva</w:t>
      </w:r>
      <w:r w:rsidR="0050385D" w:rsidRPr="00977F1E">
        <w:rPr>
          <w:color w:val="EE0000"/>
          <w:szCs w:val="24"/>
          <w:lang w:val="en-US"/>
        </w:rPr>
        <w:t xml:space="preserve">e (e.g., </w:t>
      </w:r>
      <w:r w:rsidR="0050385D" w:rsidRPr="00977F1E">
        <w:rPr>
          <w:color w:val="EE0000"/>
          <w:szCs w:val="24"/>
          <w:lang w:val="en-US"/>
        </w:rPr>
        <w:fldChar w:fldCharType="begin" w:fldLock="1"/>
      </w:r>
      <w:r w:rsidRPr="00977F1E">
        <w:rPr>
          <w:color w:val="EE0000"/>
          <w:szCs w:val="24"/>
          <w:lang w:val="en-US"/>
        </w:rPr>
        <w:instrText>ADDIN CSL_CITATION {"citationItems":[{"id":"ITEM-1","itemData":{"DOI":"10.1016/j.jtherbio.2023.103710","ISSN":"03064565","author":[{"dropping-particle":"","family":"Bretzlaff","given":"Tiffany","non-dropping-particle":"","parse-names":false,"suffix":""},{"dropping-particle":"","family":"Kerr","given":"Jeremy T.","non-dropping-particle":"","parse-names":false,"suffix":""},{"dropping-particle":"","family":"Darveau","given":"Charles-A.","non-dropping-particle":"","parse-names":false,"suffix":""}],"container-title":"Journal of Thermal Biology","id":"ITEM-1","issued":{"date-parts":[["2023","10"]]},"page":"103710","title":"High temperature sensitivity of bumblebee castes and the colony-level costs of thermoregulation in &lt;i&gt;Bombus impatiens&lt;/i&gt;","type":"article-journal","volume":"117"},"uris":["http://www.mendeley.com/documents/?uuid=583515b8-bc5c-45f5-8745-cf8c0dc412d4"]}],"mendeley":{"formattedCitation":"(Bretzlaff &lt;i&gt;et al.&lt;/i&gt; 2023)","manualFormatting":"Bretzlaff et al. 2023)","plainTextFormattedCitation":"(Bretzlaff et al. 2023)","previouslyFormattedCitation":"(Bretzlaff &lt;i&gt;et al.&lt;/i&gt; 2023)"},"properties":{"noteIndex":0},"schema":"https://github.com/citation-style-language/schema/raw/master/csl-citation.json"}</w:instrText>
      </w:r>
      <w:r w:rsidR="0050385D" w:rsidRPr="00977F1E">
        <w:rPr>
          <w:color w:val="EE0000"/>
          <w:szCs w:val="24"/>
          <w:lang w:val="en-US"/>
        </w:rPr>
        <w:fldChar w:fldCharType="separate"/>
      </w:r>
      <w:r w:rsidR="0050385D" w:rsidRPr="00977F1E">
        <w:rPr>
          <w:noProof/>
          <w:color w:val="EE0000"/>
          <w:szCs w:val="24"/>
          <w:lang w:val="en-US"/>
        </w:rPr>
        <w:t xml:space="preserve">Bretzlaff </w:t>
      </w:r>
      <w:r w:rsidR="0050385D" w:rsidRPr="00977F1E">
        <w:rPr>
          <w:i/>
          <w:noProof/>
          <w:color w:val="EE0000"/>
          <w:szCs w:val="24"/>
          <w:lang w:val="en-US"/>
        </w:rPr>
        <w:t>et al.</w:t>
      </w:r>
      <w:r w:rsidR="0050385D" w:rsidRPr="00977F1E">
        <w:rPr>
          <w:noProof/>
          <w:color w:val="EE0000"/>
          <w:szCs w:val="24"/>
          <w:lang w:val="en-US"/>
        </w:rPr>
        <w:t xml:space="preserve"> 2023)</w:t>
      </w:r>
      <w:r w:rsidR="0050385D" w:rsidRPr="00977F1E">
        <w:rPr>
          <w:color w:val="EE0000"/>
          <w:szCs w:val="24"/>
          <w:lang w:val="en-US"/>
        </w:rPr>
        <w:fldChar w:fldCharType="end"/>
      </w:r>
      <w:r w:rsidR="006E273E">
        <w:rPr>
          <w:szCs w:val="24"/>
          <w:lang w:val="en-US"/>
        </w:rPr>
        <w:t>.</w:t>
      </w:r>
    </w:p>
    <w:p w14:paraId="32EC3CEE" w14:textId="73A9CEF2" w:rsidR="004E1F7F" w:rsidRPr="009A5048" w:rsidRDefault="00E869BB" w:rsidP="00977F1E">
      <w:pPr>
        <w:ind w:firstLine="418"/>
        <w:rPr>
          <w:lang w:val="en-US"/>
        </w:rPr>
      </w:pPr>
      <w:r>
        <w:rPr>
          <w:szCs w:val="24"/>
        </w:rPr>
        <w:t>Here, w</w:t>
      </w:r>
      <w:r w:rsidR="004E1F7F" w:rsidRPr="00E4006F">
        <w:rPr>
          <w:szCs w:val="24"/>
        </w:rPr>
        <w:t xml:space="preserve">e conducted an experiment on </w:t>
      </w:r>
      <w:r w:rsidR="004E1F7F" w:rsidRPr="00E4006F">
        <w:rPr>
          <w:i/>
          <w:iCs/>
          <w:szCs w:val="24"/>
        </w:rPr>
        <w:t xml:space="preserve">Bombus terrestris </w:t>
      </w:r>
      <w:r w:rsidR="004E1F7F" w:rsidRPr="00E4006F">
        <w:rPr>
          <w:szCs w:val="24"/>
        </w:rPr>
        <w:t xml:space="preserve">larvae to identify potential </w:t>
      </w:r>
      <w:r w:rsidR="00E75D7F">
        <w:rPr>
          <w:szCs w:val="24"/>
        </w:rPr>
        <w:t>less</w:t>
      </w:r>
      <w:r w:rsidR="004E1F7F" w:rsidRPr="00E4006F">
        <w:rPr>
          <w:szCs w:val="24"/>
        </w:rPr>
        <w:t xml:space="preserve">-invasive alternative methods </w:t>
      </w:r>
      <w:r w:rsidR="004E1F7F" w:rsidRPr="00E4006F">
        <w:rPr>
          <w:color w:val="000000" w:themeColor="text1"/>
          <w:szCs w:val="24"/>
        </w:rPr>
        <w:t>to determine larval instars</w:t>
      </w:r>
      <w:r w:rsidR="004E1F7F" w:rsidRPr="00E4006F">
        <w:rPr>
          <w:szCs w:val="24"/>
        </w:rPr>
        <w:t xml:space="preserve">. </w:t>
      </w:r>
      <w:r w:rsidR="00977F1E" w:rsidRPr="00977F1E">
        <w:rPr>
          <w:color w:val="EE0000"/>
          <w:lang w:val="en-US"/>
        </w:rPr>
        <w:t xml:space="preserve">For that purpose, we retrieved larvae from their colonies and recorded </w:t>
      </w:r>
      <w:r w:rsidR="006E06F7">
        <w:rPr>
          <w:color w:val="EE0000"/>
          <w:lang w:val="en-US"/>
        </w:rPr>
        <w:t>morphological</w:t>
      </w:r>
      <w:r w:rsidR="00977F1E" w:rsidRPr="00977F1E">
        <w:rPr>
          <w:color w:val="EE0000"/>
          <w:lang w:val="en-US"/>
        </w:rPr>
        <w:t xml:space="preserve"> traits and brood origin (</w:t>
      </w:r>
      <w:r w:rsidR="00DE481B">
        <w:rPr>
          <w:color w:val="EE0000"/>
          <w:lang w:val="en-US"/>
        </w:rPr>
        <w:t xml:space="preserve">i.e., </w:t>
      </w:r>
      <w:r w:rsidR="00977F1E" w:rsidRPr="00977F1E">
        <w:rPr>
          <w:color w:val="EE0000"/>
          <w:lang w:val="en-US"/>
        </w:rPr>
        <w:t>batch vs. isolated).</w:t>
      </w:r>
      <w:r w:rsidR="00EF3D18">
        <w:rPr>
          <w:szCs w:val="24"/>
          <w:lang w:val="en-US"/>
        </w:rPr>
        <w:t xml:space="preserve"> </w:t>
      </w:r>
      <w:r w:rsidR="004E1F7F" w:rsidRPr="00E4006F">
        <w:rPr>
          <w:szCs w:val="24"/>
        </w:rPr>
        <w:t>We propose three alternative methods for determining larval instars without the need to manipulate the larvae for head measurements. Larval instars could be determined:</w:t>
      </w:r>
    </w:p>
    <w:p w14:paraId="2BEA49C8" w14:textId="77777777" w:rsidR="004E1F7F" w:rsidRPr="00E4006F" w:rsidRDefault="004E1F7F" w:rsidP="004E1F7F">
      <w:pPr>
        <w:pStyle w:val="Paragraphedeliste"/>
        <w:numPr>
          <w:ilvl w:val="0"/>
          <w:numId w:val="1"/>
        </w:numPr>
        <w:rPr>
          <w:szCs w:val="24"/>
        </w:rPr>
      </w:pPr>
      <w:r w:rsidRPr="00E4006F">
        <w:rPr>
          <w:szCs w:val="24"/>
        </w:rPr>
        <w:t xml:space="preserve">Based on the larval body </w:t>
      </w:r>
      <w:proofErr w:type="gramStart"/>
      <w:r w:rsidRPr="00E4006F">
        <w:rPr>
          <w:szCs w:val="24"/>
        </w:rPr>
        <w:t>area;</w:t>
      </w:r>
      <w:proofErr w:type="gramEnd"/>
    </w:p>
    <w:p w14:paraId="561D56E5" w14:textId="77777777" w:rsidR="004E1F7F" w:rsidRPr="00E4006F" w:rsidRDefault="004E1F7F" w:rsidP="004E1F7F">
      <w:pPr>
        <w:pStyle w:val="Paragraphedeliste"/>
        <w:numPr>
          <w:ilvl w:val="0"/>
          <w:numId w:val="1"/>
        </w:numPr>
        <w:rPr>
          <w:szCs w:val="24"/>
        </w:rPr>
      </w:pPr>
      <w:r w:rsidRPr="00E4006F">
        <w:rPr>
          <w:szCs w:val="24"/>
        </w:rPr>
        <w:t xml:space="preserve">Based on the larval body </w:t>
      </w:r>
      <w:proofErr w:type="gramStart"/>
      <w:r w:rsidRPr="00E4006F">
        <w:rPr>
          <w:szCs w:val="24"/>
        </w:rPr>
        <w:t>mass;</w:t>
      </w:r>
      <w:proofErr w:type="gramEnd"/>
    </w:p>
    <w:p w14:paraId="3E9B75D8" w14:textId="77777777" w:rsidR="004E1F7F" w:rsidRPr="00E4006F" w:rsidRDefault="004E1F7F" w:rsidP="004E1F7F">
      <w:pPr>
        <w:pStyle w:val="Paragraphedeliste"/>
        <w:numPr>
          <w:ilvl w:val="0"/>
          <w:numId w:val="1"/>
        </w:numPr>
        <w:rPr>
          <w:szCs w:val="24"/>
        </w:rPr>
      </w:pPr>
      <w:r w:rsidRPr="00E4006F">
        <w:rPr>
          <w:szCs w:val="24"/>
        </w:rPr>
        <w:t xml:space="preserve">Using measurement of head capsule width of a subsample of larvae from the same </w:t>
      </w:r>
      <w:r w:rsidRPr="00E4006F">
        <w:rPr>
          <w:color w:val="000000" w:themeColor="text1"/>
          <w:szCs w:val="24"/>
        </w:rPr>
        <w:t>batch</w:t>
      </w:r>
      <w:r w:rsidRPr="00E4006F">
        <w:rPr>
          <w:szCs w:val="24"/>
        </w:rPr>
        <w:t>.</w:t>
      </w:r>
    </w:p>
    <w:p w14:paraId="6D04B376" w14:textId="77777777" w:rsidR="004E1F7F" w:rsidRPr="00E4006F" w:rsidRDefault="004E1F7F" w:rsidP="004E1F7F">
      <w:pPr>
        <w:rPr>
          <w:b/>
          <w:bCs/>
          <w:szCs w:val="24"/>
        </w:rPr>
      </w:pPr>
      <w:r w:rsidRPr="00E4006F">
        <w:rPr>
          <w:b/>
          <w:bCs/>
          <w:szCs w:val="24"/>
        </w:rPr>
        <w:t>Materials &amp; Methods</w:t>
      </w:r>
    </w:p>
    <w:p w14:paraId="6865A775" w14:textId="77777777" w:rsidR="004E1F7F" w:rsidRPr="00E4006F" w:rsidRDefault="004E1F7F" w:rsidP="004E1F7F">
      <w:pPr>
        <w:rPr>
          <w:b/>
          <w:bCs/>
          <w:i/>
          <w:iCs/>
          <w:szCs w:val="24"/>
        </w:rPr>
      </w:pPr>
      <w:r w:rsidRPr="00E4006F">
        <w:rPr>
          <w:b/>
          <w:bCs/>
          <w:i/>
          <w:iCs/>
          <w:szCs w:val="24"/>
        </w:rPr>
        <w:t>Larval sampling</w:t>
      </w:r>
    </w:p>
    <w:p w14:paraId="1ED61B6F" w14:textId="0FE51754" w:rsidR="004E1F7F" w:rsidRPr="00E4006F" w:rsidRDefault="004E1F7F" w:rsidP="000E2163">
      <w:pPr>
        <w:ind w:firstLine="708"/>
        <w:rPr>
          <w:szCs w:val="24"/>
        </w:rPr>
      </w:pPr>
      <w:r w:rsidRPr="00E4006F">
        <w:rPr>
          <w:szCs w:val="24"/>
        </w:rPr>
        <w:t xml:space="preserve">We obtained eight </w:t>
      </w:r>
      <w:r w:rsidRPr="00E4006F">
        <w:rPr>
          <w:i/>
          <w:iCs/>
          <w:szCs w:val="24"/>
        </w:rPr>
        <w:t>Bombus terrestris</w:t>
      </w:r>
      <w:r w:rsidRPr="00E4006F">
        <w:rPr>
          <w:szCs w:val="24"/>
        </w:rPr>
        <w:t xml:space="preserve"> colonies from the supplier </w:t>
      </w:r>
      <w:proofErr w:type="spellStart"/>
      <w:r w:rsidRPr="00E4006F">
        <w:rPr>
          <w:i/>
          <w:iCs/>
          <w:szCs w:val="24"/>
        </w:rPr>
        <w:t>Biobest</w:t>
      </w:r>
      <w:proofErr w:type="spellEnd"/>
      <w:r w:rsidRPr="00E4006F">
        <w:rPr>
          <w:i/>
          <w:iCs/>
          <w:szCs w:val="24"/>
        </w:rPr>
        <w:t xml:space="preserve"> </w:t>
      </w:r>
      <w:r w:rsidRPr="00E4006F">
        <w:rPr>
          <w:szCs w:val="24"/>
        </w:rPr>
        <w:t xml:space="preserve">(Westerlo, Belgium) and housed them in a climate chamber maintained at 26 ± 1°C and 60 ± 10% relative </w:t>
      </w:r>
      <w:r w:rsidRPr="00E4006F">
        <w:rPr>
          <w:szCs w:val="24"/>
        </w:rPr>
        <w:lastRenderedPageBreak/>
        <w:t>humidity. These colonies were provided with pollen (</w:t>
      </w:r>
      <w:r w:rsidRPr="00E4006F">
        <w:rPr>
          <w:i/>
          <w:iCs/>
          <w:szCs w:val="24"/>
        </w:rPr>
        <w:t>Salix</w:t>
      </w:r>
      <w:r w:rsidRPr="00E4006F">
        <w:rPr>
          <w:szCs w:val="24"/>
        </w:rPr>
        <w:t xml:space="preserve"> sp.; '</w:t>
      </w:r>
      <w:proofErr w:type="spellStart"/>
      <w:r w:rsidRPr="00E4006F">
        <w:rPr>
          <w:szCs w:val="24"/>
        </w:rPr>
        <w:t>Ruchers</w:t>
      </w:r>
      <w:proofErr w:type="spellEnd"/>
      <w:r w:rsidRPr="00E4006F">
        <w:rPr>
          <w:szCs w:val="24"/>
        </w:rPr>
        <w:t xml:space="preserve"> de Lorraine', France) and </w:t>
      </w:r>
      <w:proofErr w:type="spellStart"/>
      <w:r w:rsidRPr="00E4006F">
        <w:rPr>
          <w:szCs w:val="24"/>
        </w:rPr>
        <w:t>Biogluc</w:t>
      </w:r>
      <w:proofErr w:type="spellEnd"/>
      <w:r w:rsidRPr="00E4006F">
        <w:rPr>
          <w:szCs w:val="24"/>
        </w:rPr>
        <w:t xml:space="preserve">® </w:t>
      </w:r>
      <w:r w:rsidRPr="00E4006F">
        <w:rPr>
          <w:i/>
          <w:iCs/>
          <w:szCs w:val="24"/>
        </w:rPr>
        <w:t>ad libitum</w:t>
      </w:r>
      <w:r w:rsidRPr="00E4006F">
        <w:rPr>
          <w:szCs w:val="24"/>
        </w:rPr>
        <w:t xml:space="preserve">. </w:t>
      </w:r>
      <w:bookmarkStart w:id="10" w:name="_Hlk210229986"/>
      <w:bookmarkStart w:id="11" w:name="_Hlk210218747"/>
      <w:r w:rsidR="001D1199" w:rsidRPr="001D1199">
        <w:rPr>
          <w:color w:val="EE0000"/>
          <w:szCs w:val="24"/>
        </w:rPr>
        <w:t>To ensure consistency</w:t>
      </w:r>
      <w:r w:rsidR="001E0F23">
        <w:rPr>
          <w:color w:val="EE0000"/>
          <w:szCs w:val="24"/>
        </w:rPr>
        <w:t xml:space="preserve"> </w:t>
      </w:r>
      <w:bookmarkStart w:id="12" w:name="_Hlk210295892"/>
      <w:r w:rsidR="001E0F23">
        <w:rPr>
          <w:color w:val="EE0000"/>
          <w:szCs w:val="24"/>
        </w:rPr>
        <w:t>and restrict sampling to worker juveniles,</w:t>
      </w:r>
      <w:bookmarkEnd w:id="12"/>
      <w:r w:rsidR="001E0F23">
        <w:rPr>
          <w:color w:val="EE0000"/>
          <w:szCs w:val="24"/>
        </w:rPr>
        <w:t xml:space="preserve"> </w:t>
      </w:r>
      <w:r w:rsidR="001D1199" w:rsidRPr="001D1199">
        <w:rPr>
          <w:color w:val="EE0000"/>
          <w:szCs w:val="24"/>
        </w:rPr>
        <w:t xml:space="preserve">larvae were collected from colonies in the early phase of development, during which broods consist of worker-destined individuals (Duchateau &amp; Velthuis 1988; </w:t>
      </w:r>
      <w:proofErr w:type="spellStart"/>
      <w:r w:rsidR="001D1199" w:rsidRPr="001D1199">
        <w:rPr>
          <w:color w:val="EE0000"/>
          <w:szCs w:val="24"/>
        </w:rPr>
        <w:t>Cnaani</w:t>
      </w:r>
      <w:proofErr w:type="spellEnd"/>
      <w:r w:rsidR="001D1199" w:rsidRPr="001D1199">
        <w:rPr>
          <w:color w:val="EE0000"/>
          <w:szCs w:val="24"/>
        </w:rPr>
        <w:t xml:space="preserve"> </w:t>
      </w:r>
      <w:r w:rsidR="001D1199" w:rsidRPr="001E0F23">
        <w:rPr>
          <w:i/>
          <w:iCs/>
          <w:color w:val="EE0000"/>
          <w:szCs w:val="24"/>
        </w:rPr>
        <w:t>et al.</w:t>
      </w:r>
      <w:r w:rsidR="001D1199" w:rsidRPr="001D1199">
        <w:rPr>
          <w:color w:val="EE0000"/>
          <w:szCs w:val="24"/>
        </w:rPr>
        <w:t xml:space="preserve"> 2002). </w:t>
      </w:r>
      <w:bookmarkEnd w:id="10"/>
      <w:r w:rsidR="000E2163" w:rsidRPr="000E2163">
        <w:rPr>
          <w:color w:val="EE0000"/>
          <w:lang w:val="en-US"/>
        </w:rPr>
        <w:t>Adult bees were removed from the colonies to ensure safe access to the brood</w:t>
      </w:r>
      <w:r w:rsidRPr="000E2163">
        <w:rPr>
          <w:color w:val="EE0000"/>
          <w:szCs w:val="24"/>
        </w:rPr>
        <w:t>, and larvae were randomly selected and individually placed in 24-well plates.</w:t>
      </w:r>
      <w:bookmarkEnd w:id="11"/>
      <w:r w:rsidRPr="00E4006F">
        <w:rPr>
          <w:szCs w:val="24"/>
        </w:rPr>
        <w:t xml:space="preserve"> </w:t>
      </w:r>
      <w:bookmarkStart w:id="13" w:name="_Hlk210225346"/>
      <w:r w:rsidR="00A75C59" w:rsidRPr="00044416">
        <w:rPr>
          <w:color w:val="EE0000"/>
          <w:szCs w:val="24"/>
        </w:rPr>
        <w:t xml:space="preserve">As </w:t>
      </w:r>
      <w:r w:rsidR="00A75C59" w:rsidRPr="00044416">
        <w:rPr>
          <w:i/>
          <w:iCs/>
          <w:color w:val="EE0000"/>
          <w:szCs w:val="24"/>
        </w:rPr>
        <w:t>B. terrestris</w:t>
      </w:r>
      <w:r w:rsidR="00A75C59" w:rsidRPr="00044416">
        <w:rPr>
          <w:color w:val="EE0000"/>
          <w:szCs w:val="24"/>
        </w:rPr>
        <w:t xml:space="preserve"> </w:t>
      </w:r>
      <w:r w:rsidR="009A5048">
        <w:rPr>
          <w:color w:val="EE0000"/>
          <w:szCs w:val="24"/>
        </w:rPr>
        <w:t>larvae</w:t>
      </w:r>
      <w:r w:rsidR="00A75C59" w:rsidRPr="00044416">
        <w:rPr>
          <w:color w:val="EE0000"/>
          <w:szCs w:val="24"/>
        </w:rPr>
        <w:t xml:space="preserve"> from the same oviposition</w:t>
      </w:r>
      <w:r w:rsidR="009A5048">
        <w:rPr>
          <w:color w:val="EE0000"/>
          <w:szCs w:val="24"/>
        </w:rPr>
        <w:t xml:space="preserve"> </w:t>
      </w:r>
      <w:r w:rsidR="00A75C59" w:rsidRPr="00044416">
        <w:rPr>
          <w:color w:val="EE0000"/>
          <w:szCs w:val="24"/>
        </w:rPr>
        <w:t>develop together in a brood clump before isolating, we recorded for each larva (n = 533) its colony of origin and whether it originated from a brood clump (</w:t>
      </w:r>
      <w:r w:rsidR="00B50DDE">
        <w:rPr>
          <w:color w:val="EE0000"/>
          <w:szCs w:val="24"/>
        </w:rPr>
        <w:t xml:space="preserve">i.e., </w:t>
      </w:r>
      <w:r w:rsidR="00A75C59" w:rsidRPr="00044416">
        <w:rPr>
          <w:color w:val="EE0000"/>
          <w:szCs w:val="24"/>
        </w:rPr>
        <w:t>batch) or was developing individually (</w:t>
      </w:r>
      <w:r w:rsidR="00B50DDE">
        <w:rPr>
          <w:color w:val="EE0000"/>
          <w:szCs w:val="24"/>
        </w:rPr>
        <w:t xml:space="preserve">i.e., </w:t>
      </w:r>
      <w:r w:rsidR="00A75C59" w:rsidRPr="00044416">
        <w:rPr>
          <w:color w:val="EE0000"/>
          <w:szCs w:val="24"/>
        </w:rPr>
        <w:t>isolated), with each batch assigned a unique identifier.</w:t>
      </w:r>
      <w:r w:rsidRPr="00E4006F">
        <w:rPr>
          <w:szCs w:val="24"/>
        </w:rPr>
        <w:t xml:space="preserve"> </w:t>
      </w:r>
      <w:bookmarkEnd w:id="13"/>
      <w:r w:rsidRPr="00E4006F">
        <w:rPr>
          <w:szCs w:val="24"/>
        </w:rPr>
        <w:t>Subsequently, the plates were frozen at -20°C until subsequent analyses.</w:t>
      </w:r>
    </w:p>
    <w:p w14:paraId="16E72255" w14:textId="77777777" w:rsidR="004E1F7F" w:rsidRPr="00E4006F" w:rsidRDefault="004E1F7F" w:rsidP="004E1F7F">
      <w:pPr>
        <w:rPr>
          <w:b/>
          <w:bCs/>
          <w:i/>
          <w:iCs/>
          <w:szCs w:val="24"/>
        </w:rPr>
      </w:pPr>
      <w:r w:rsidRPr="00E4006F">
        <w:rPr>
          <w:b/>
          <w:bCs/>
          <w:i/>
          <w:iCs/>
          <w:szCs w:val="24"/>
        </w:rPr>
        <w:t>Data acquisition</w:t>
      </w:r>
    </w:p>
    <w:p w14:paraId="6191C4E9" w14:textId="3C5C26E1" w:rsidR="004E1F7F" w:rsidRPr="00E4006F" w:rsidRDefault="004E1F7F" w:rsidP="00EF3D18">
      <w:pPr>
        <w:ind w:firstLine="708"/>
        <w:rPr>
          <w:szCs w:val="24"/>
        </w:rPr>
      </w:pPr>
      <w:bookmarkStart w:id="14" w:name="_Hlk210219033"/>
      <w:r w:rsidRPr="000E2163">
        <w:rPr>
          <w:color w:val="EE0000"/>
          <w:szCs w:val="24"/>
        </w:rPr>
        <w:t>Thawed larvae were weighed to the nearest milligram employing an analytical balance</w:t>
      </w:r>
      <w:r w:rsidR="000E2163" w:rsidRPr="000E2163">
        <w:rPr>
          <w:color w:val="EE0000"/>
          <w:szCs w:val="24"/>
        </w:rPr>
        <w:t xml:space="preserve"> (Mettler AJ100, Mettler-Toledo, Switzerland)</w:t>
      </w:r>
      <w:r w:rsidRPr="000E2163">
        <w:rPr>
          <w:color w:val="EE0000"/>
          <w:szCs w:val="24"/>
        </w:rPr>
        <w:t>.</w:t>
      </w:r>
      <w:bookmarkEnd w:id="14"/>
      <w:r w:rsidRPr="00E4006F">
        <w:rPr>
          <w:szCs w:val="24"/>
        </w:rPr>
        <w:t xml:space="preserve"> Subsequently, larval body area (</w:t>
      </w:r>
      <w:r w:rsidRPr="00E4006F">
        <w:rPr>
          <w:b/>
          <w:bCs/>
          <w:szCs w:val="24"/>
        </w:rPr>
        <w:t>Fig</w:t>
      </w:r>
      <w:r w:rsidR="00962E1B">
        <w:rPr>
          <w:b/>
          <w:bCs/>
          <w:szCs w:val="24"/>
        </w:rPr>
        <w:t xml:space="preserve">ure </w:t>
      </w:r>
      <w:r w:rsidRPr="00E4006F">
        <w:rPr>
          <w:b/>
          <w:bCs/>
          <w:szCs w:val="24"/>
        </w:rPr>
        <w:t>1</w:t>
      </w:r>
      <w:r>
        <w:rPr>
          <w:b/>
          <w:bCs/>
          <w:szCs w:val="24"/>
        </w:rPr>
        <w:t>a</w:t>
      </w:r>
      <w:r w:rsidRPr="00E4006F">
        <w:rPr>
          <w:szCs w:val="24"/>
        </w:rPr>
        <w:t>) and larval head capsule width (</w:t>
      </w:r>
      <w:r w:rsidRPr="00E4006F">
        <w:rPr>
          <w:b/>
          <w:bCs/>
          <w:szCs w:val="24"/>
        </w:rPr>
        <w:t>Fig</w:t>
      </w:r>
      <w:r w:rsidR="00962E1B">
        <w:rPr>
          <w:b/>
          <w:bCs/>
          <w:szCs w:val="24"/>
        </w:rPr>
        <w:t xml:space="preserve">ure </w:t>
      </w:r>
      <w:r w:rsidRPr="00E4006F">
        <w:rPr>
          <w:b/>
          <w:bCs/>
          <w:szCs w:val="24"/>
        </w:rPr>
        <w:t>1</w:t>
      </w:r>
      <w:r>
        <w:rPr>
          <w:b/>
          <w:bCs/>
          <w:szCs w:val="24"/>
        </w:rPr>
        <w:t>b</w:t>
      </w:r>
      <w:r w:rsidRPr="00E4006F">
        <w:rPr>
          <w:szCs w:val="24"/>
        </w:rPr>
        <w:t xml:space="preserve">) were evaluated utilising a Keyence VHX-970F microscope. Larvae were categorised into instars based on their head capsule width, following </w:t>
      </w:r>
      <w:r w:rsidRPr="00E4006F">
        <w:rPr>
          <w:szCs w:val="24"/>
        </w:rPr>
        <w:fldChar w:fldCharType="begin" w:fldLock="1"/>
      </w:r>
      <w:r w:rsidR="003F5AD0">
        <w:rPr>
          <w:szCs w:val="24"/>
        </w:rPr>
        <w:instrText>ADDIN CSL_CITATION {"citationItems":[{"id":"ITEM-1","itemData":{"author":[{"dropping-particle":"","family":"Toorn","given":"H W P","non-dropping-particle":"Van den","parse-names":false,"suffix":""},{"dropping-particle":"","family":"Pereboom","given":"J J M","non-dropping-particle":"","parse-names":false,"suffix":""}],"container-title":"Proceedings of the Section Experimental and Applied Entomology","id":"ITEM-1","issued":{"date-parts":[["1996"]]},"page":"65-69","title":"Determination of larval instar in bumblebees (Hymenoptera: Apidae) by using the head capsule width","type":"article-journal","volume":"7"},"uris":["http://www.mendeley.com/documents/?uuid=1c6fe30b-614b-4dfa-9224-6fd92bc76d95"]}],"mendeley":{"formattedCitation":"(Van den Toorn &amp; Pereboom 1996)","manualFormatting":"Van den Toorn &amp; Pereboom (1996)","plainTextFormattedCitation":"(Van den Toorn &amp; Pereboom 1996)","previouslyFormattedCitation":"(Van den Toorn &amp; Pereboom 1996)"},"properties":{"noteIndex":0},"schema":"https://github.com/citation-style-language/schema/raw/master/csl-citation.json"}</w:instrText>
      </w:r>
      <w:r w:rsidRPr="00E4006F">
        <w:rPr>
          <w:szCs w:val="24"/>
        </w:rPr>
        <w:fldChar w:fldCharType="separate"/>
      </w:r>
      <w:r w:rsidRPr="00E4006F">
        <w:rPr>
          <w:noProof/>
          <w:szCs w:val="24"/>
        </w:rPr>
        <w:t>Van den Toorn &amp; Pereboom (1996)</w:t>
      </w:r>
      <w:r w:rsidRPr="00E4006F">
        <w:rPr>
          <w:szCs w:val="24"/>
        </w:rPr>
        <w:fldChar w:fldCharType="end"/>
      </w:r>
      <w:r w:rsidRPr="00E4006F">
        <w:rPr>
          <w:szCs w:val="24"/>
        </w:rPr>
        <w:t xml:space="preserve"> (</w:t>
      </w:r>
      <w:r w:rsidRPr="00E4006F">
        <w:rPr>
          <w:b/>
          <w:bCs/>
          <w:szCs w:val="24"/>
        </w:rPr>
        <w:t>Table S1</w:t>
      </w:r>
      <w:r w:rsidRPr="00E4006F">
        <w:rPr>
          <w:szCs w:val="24"/>
        </w:rPr>
        <w:t>).</w:t>
      </w:r>
    </w:p>
    <w:p w14:paraId="303C11E3" w14:textId="77777777" w:rsidR="004E1F7F" w:rsidRPr="00E4006F" w:rsidRDefault="004E1F7F" w:rsidP="004E1F7F">
      <w:pPr>
        <w:rPr>
          <w:b/>
          <w:bCs/>
          <w:i/>
          <w:iCs/>
          <w:szCs w:val="24"/>
        </w:rPr>
      </w:pPr>
      <w:r w:rsidRPr="00E4006F">
        <w:rPr>
          <w:b/>
          <w:bCs/>
          <w:i/>
          <w:iCs/>
          <w:szCs w:val="24"/>
        </w:rPr>
        <w:t>Statistical analyses</w:t>
      </w:r>
    </w:p>
    <w:p w14:paraId="0B86F2E1" w14:textId="437F1968" w:rsidR="004E1F7F" w:rsidRPr="00E4006F" w:rsidRDefault="004E1F7F" w:rsidP="004E1F7F">
      <w:pPr>
        <w:ind w:firstLine="708"/>
        <w:rPr>
          <w:color w:val="000000" w:themeColor="text1"/>
          <w:szCs w:val="24"/>
        </w:rPr>
      </w:pPr>
      <w:r w:rsidRPr="00E4006F">
        <w:rPr>
          <w:color w:val="000000" w:themeColor="text1"/>
          <w:szCs w:val="24"/>
        </w:rPr>
        <w:t xml:space="preserve">To highlight the presence of four instars based on the distribution of head capsule widths, we employed the </w:t>
      </w:r>
      <w:proofErr w:type="spellStart"/>
      <w:r w:rsidRPr="00E4006F">
        <w:rPr>
          <w:color w:val="000000" w:themeColor="text1"/>
          <w:szCs w:val="24"/>
        </w:rPr>
        <w:t>kmeans</w:t>
      </w:r>
      <w:proofErr w:type="spellEnd"/>
      <w:r w:rsidRPr="00E4006F">
        <w:rPr>
          <w:color w:val="000000" w:themeColor="text1"/>
          <w:szCs w:val="24"/>
        </w:rPr>
        <w:t xml:space="preserve"> clustering method within the </w:t>
      </w:r>
      <w:proofErr w:type="spellStart"/>
      <w:r w:rsidRPr="00E4006F">
        <w:rPr>
          <w:i/>
          <w:iCs/>
          <w:color w:val="000000" w:themeColor="text1"/>
          <w:szCs w:val="24"/>
        </w:rPr>
        <w:t>NbClust</w:t>
      </w:r>
      <w:proofErr w:type="spellEnd"/>
      <w:r w:rsidRPr="00E4006F">
        <w:rPr>
          <w:color w:val="000000" w:themeColor="text1"/>
          <w:szCs w:val="24"/>
        </w:rPr>
        <w:t xml:space="preserve"> package </w:t>
      </w:r>
      <w:r w:rsidRPr="00E4006F">
        <w:rPr>
          <w:color w:val="000000" w:themeColor="text1"/>
          <w:szCs w:val="24"/>
        </w:rPr>
        <w:fldChar w:fldCharType="begin" w:fldLock="1"/>
      </w:r>
      <w:r w:rsidR="003F5AD0">
        <w:rPr>
          <w:color w:val="000000" w:themeColor="text1"/>
          <w:szCs w:val="24"/>
        </w:rPr>
        <w:instrText>ADDIN CSL_CITATION {"citationItems":[{"id":"ITEM-1","itemData":{"DOI":"10.18637/jss.v061.i06","ISSN":"1548-7660","author":[{"dropping-particle":"","family":"Charrad","given":"Malika","non-dropping-particle":"","parse-names":false,"suffix":""},{"dropping-particle":"","family":"Ghazzali","given":"Nadia","non-dropping-particle":"","parse-names":false,"suffix":""},{"dropping-particle":"","family":"Boiteau","given":"Véronique","non-dropping-particle":"","parse-names":false,"suffix":""},{"dropping-particle":"","family":"Niknafs","given":"Azam","non-dropping-particle":"","parse-names":false,"suffix":""}],"container-title":"Journal of Statistical Software","id":"ITEM-1","issue":"6","issued":{"date-parts":[["2014"]]},"page":"1-36","title":"NbClust: an R package for determining the relevant number of clusters in a data set","type":"article-journal","volume":"61"},"uris":["http://www.mendeley.com/documents/?uuid=6688226a-4bf8-48ec-b787-c112278f293c"]}],"mendeley":{"formattedCitation":"(Charrad &lt;i&gt;et al.&lt;/i&gt; 2014)","plainTextFormattedCitation":"(Charrad et al. 2014)","previouslyFormattedCitation":"(Charrad &lt;i&gt;et al.&lt;/i&gt; 2014)"},"properties":{"noteIndex":0},"schema":"https://github.com/citation-style-language/schema/raw/master/csl-citation.json"}</w:instrText>
      </w:r>
      <w:r w:rsidRPr="00E4006F">
        <w:rPr>
          <w:color w:val="000000" w:themeColor="text1"/>
          <w:szCs w:val="24"/>
        </w:rPr>
        <w:fldChar w:fldCharType="separate"/>
      </w:r>
      <w:r w:rsidR="006E273E" w:rsidRPr="006E273E">
        <w:rPr>
          <w:noProof/>
          <w:color w:val="000000" w:themeColor="text1"/>
          <w:szCs w:val="24"/>
        </w:rPr>
        <w:t xml:space="preserve">(Charrad </w:t>
      </w:r>
      <w:r w:rsidR="006E273E" w:rsidRPr="006E273E">
        <w:rPr>
          <w:i/>
          <w:noProof/>
          <w:color w:val="000000" w:themeColor="text1"/>
          <w:szCs w:val="24"/>
        </w:rPr>
        <w:t>et al.</w:t>
      </w:r>
      <w:r w:rsidR="006E273E" w:rsidRPr="006E273E">
        <w:rPr>
          <w:noProof/>
          <w:color w:val="000000" w:themeColor="text1"/>
          <w:szCs w:val="24"/>
        </w:rPr>
        <w:t xml:space="preserve"> 2014)</w:t>
      </w:r>
      <w:r w:rsidRPr="00E4006F">
        <w:rPr>
          <w:color w:val="000000" w:themeColor="text1"/>
          <w:szCs w:val="24"/>
        </w:rPr>
        <w:fldChar w:fldCharType="end"/>
      </w:r>
      <w:r w:rsidRPr="00E4006F">
        <w:rPr>
          <w:color w:val="000000" w:themeColor="text1"/>
          <w:szCs w:val="24"/>
        </w:rPr>
        <w:t>, and visualised the optimal number of clusters (</w:t>
      </w:r>
      <w:r w:rsidR="00B50DDE">
        <w:rPr>
          <w:color w:val="000000" w:themeColor="text1"/>
          <w:szCs w:val="24"/>
        </w:rPr>
        <w:t xml:space="preserve">i.e., </w:t>
      </w:r>
      <w:r w:rsidRPr="00E4006F">
        <w:rPr>
          <w:color w:val="000000" w:themeColor="text1"/>
          <w:szCs w:val="24"/>
        </w:rPr>
        <w:t xml:space="preserve">gap statistic index) within the </w:t>
      </w:r>
      <w:proofErr w:type="spellStart"/>
      <w:r w:rsidRPr="00E4006F">
        <w:rPr>
          <w:i/>
          <w:iCs/>
          <w:color w:val="000000" w:themeColor="text1"/>
          <w:szCs w:val="24"/>
        </w:rPr>
        <w:t>factoextra</w:t>
      </w:r>
      <w:proofErr w:type="spellEnd"/>
      <w:r w:rsidRPr="00E4006F">
        <w:rPr>
          <w:color w:val="000000" w:themeColor="text1"/>
          <w:szCs w:val="24"/>
        </w:rPr>
        <w:t xml:space="preserve"> package </w:t>
      </w:r>
      <w:r w:rsidRPr="00E4006F">
        <w:rPr>
          <w:color w:val="000000" w:themeColor="text1"/>
          <w:szCs w:val="24"/>
        </w:rPr>
        <w:fldChar w:fldCharType="begin" w:fldLock="1"/>
      </w:r>
      <w:r w:rsidR="003F5AD0">
        <w:rPr>
          <w:color w:val="000000" w:themeColor="text1"/>
          <w:szCs w:val="24"/>
        </w:rPr>
        <w:instrText>ADDIN CSL_CITATION {"citationItems":[{"id":"ITEM-1","itemData":{"author":[{"dropping-particle":"","family":"Kassambra","given":"Alboukadel","non-dropping-particle":"","parse-names":false,"suffix":""},{"dropping-particle":"","family":"Mundt","given":"Fabian","non-dropping-particle":"","parse-names":false,"suffix":""}],"id":"ITEM-1","issued":{"date-parts":[["2020"]]},"number":"1.0.7","title":"factoextra: Extract and Visualize the Results of Multivariate Data Analyses","type":"article"},"uris":["http://www.mendeley.com/documents/?uuid=c854a907-9254-4d69-879d-e4c756bb17cb"]}],"mendeley":{"formattedCitation":"(Kassambra &amp; Mundt 2020)","plainTextFormattedCitation":"(Kassambra &amp; Mundt 2020)","previouslyFormattedCitation":"(Kassambra &amp; Mundt 2020)"},"properties":{"noteIndex":0},"schema":"https://github.com/citation-style-language/schema/raw/master/csl-citation.json"}</w:instrText>
      </w:r>
      <w:r w:rsidRPr="00E4006F">
        <w:rPr>
          <w:color w:val="000000" w:themeColor="text1"/>
          <w:szCs w:val="24"/>
        </w:rPr>
        <w:fldChar w:fldCharType="separate"/>
      </w:r>
      <w:r w:rsidR="006E273E" w:rsidRPr="006E273E">
        <w:rPr>
          <w:noProof/>
          <w:color w:val="000000" w:themeColor="text1"/>
          <w:szCs w:val="24"/>
        </w:rPr>
        <w:t>(Kassambra &amp; Mundt 2020)</w:t>
      </w:r>
      <w:r w:rsidRPr="00E4006F">
        <w:rPr>
          <w:color w:val="000000" w:themeColor="text1"/>
          <w:szCs w:val="24"/>
        </w:rPr>
        <w:fldChar w:fldCharType="end"/>
      </w:r>
      <w:r w:rsidRPr="00E4006F">
        <w:rPr>
          <w:color w:val="000000" w:themeColor="text1"/>
          <w:szCs w:val="24"/>
        </w:rPr>
        <w:t xml:space="preserve">. Subsequently, each larva was assigned to a cluster utilising the </w:t>
      </w:r>
      <w:proofErr w:type="spellStart"/>
      <w:r w:rsidRPr="00E4006F">
        <w:rPr>
          <w:color w:val="000000" w:themeColor="text1"/>
          <w:szCs w:val="24"/>
        </w:rPr>
        <w:t>kmeans</w:t>
      </w:r>
      <w:proofErr w:type="spellEnd"/>
      <w:r w:rsidRPr="00E4006F">
        <w:rPr>
          <w:color w:val="000000" w:themeColor="text1"/>
          <w:szCs w:val="24"/>
        </w:rPr>
        <w:t xml:space="preserve"> clustering method from the </w:t>
      </w:r>
      <w:r w:rsidRPr="00E4006F">
        <w:rPr>
          <w:i/>
          <w:iCs/>
          <w:color w:val="000000" w:themeColor="text1"/>
          <w:szCs w:val="24"/>
        </w:rPr>
        <w:t>stats</w:t>
      </w:r>
      <w:r w:rsidRPr="00E4006F">
        <w:rPr>
          <w:color w:val="000000" w:themeColor="text1"/>
          <w:szCs w:val="24"/>
        </w:rPr>
        <w:t xml:space="preserve"> package </w:t>
      </w:r>
      <w:r w:rsidRPr="00E4006F">
        <w:rPr>
          <w:color w:val="000000" w:themeColor="text1"/>
          <w:szCs w:val="24"/>
        </w:rPr>
        <w:fldChar w:fldCharType="begin" w:fldLock="1"/>
      </w:r>
      <w:r w:rsidR="003F5AD0">
        <w:rPr>
          <w:color w:val="000000" w:themeColor="text1"/>
          <w:szCs w:val="24"/>
        </w:rPr>
        <w:instrText>ADDIN CSL_CITATION {"citationItems":[{"id":"ITEM-1","itemData":{"author":[{"dropping-particle":"","family":"R Core Team","given":"","non-dropping-particle":"","parse-names":false,"suffix":""}],"id":"ITEM-1","issued":{"date-parts":[["2020"]]},"number":"4.1","title":"stats: The R stats package","type":"article"},"uris":["http://www.mendeley.com/documents/?uuid=04e22bef-c12f-4387-b4f9-7452cbd34c22"]}],"mendeley":{"formattedCitation":"(R Core Team 2020)","plainTextFormattedCitation":"(R Core Team 2020)","previouslyFormattedCitation":"(R Core Team 2020)"},"properties":{"noteIndex":0},"schema":"https://github.com/citation-style-language/schema/raw/master/csl-citation.json"}</w:instrText>
      </w:r>
      <w:r w:rsidRPr="00E4006F">
        <w:rPr>
          <w:color w:val="000000" w:themeColor="text1"/>
          <w:szCs w:val="24"/>
        </w:rPr>
        <w:fldChar w:fldCharType="separate"/>
      </w:r>
      <w:r w:rsidR="006E273E" w:rsidRPr="006E273E">
        <w:rPr>
          <w:noProof/>
          <w:color w:val="000000" w:themeColor="text1"/>
          <w:szCs w:val="24"/>
        </w:rPr>
        <w:t>(R Core Team 2020)</w:t>
      </w:r>
      <w:r w:rsidRPr="00E4006F">
        <w:rPr>
          <w:color w:val="000000" w:themeColor="text1"/>
          <w:szCs w:val="24"/>
        </w:rPr>
        <w:fldChar w:fldCharType="end"/>
      </w:r>
      <w:r w:rsidRPr="00E4006F">
        <w:rPr>
          <w:color w:val="000000" w:themeColor="text1"/>
          <w:szCs w:val="24"/>
        </w:rPr>
        <w:t xml:space="preserve">. We depicted the distribution of head capsule widths and compared the instar boundaries with those in </w:t>
      </w:r>
      <w:r w:rsidRPr="00E4006F">
        <w:rPr>
          <w:color w:val="000000" w:themeColor="text1"/>
          <w:szCs w:val="24"/>
        </w:rPr>
        <w:fldChar w:fldCharType="begin" w:fldLock="1"/>
      </w:r>
      <w:r w:rsidR="003F5AD0">
        <w:rPr>
          <w:color w:val="000000" w:themeColor="text1"/>
          <w:szCs w:val="24"/>
        </w:rPr>
        <w:instrText>ADDIN CSL_CITATION {"citationItems":[{"id":"ITEM-1","itemData":{"author":[{"dropping-particle":"","family":"Toorn","given":"H W P","non-dropping-particle":"Van den","parse-names":false,"suffix":""},{"dropping-particle":"","family":"Pereboom","given":"J J M","non-dropping-particle":"","parse-names":false,"suffix":""}],"container-title":"Proceedings of the Section Experimental and Applied Entomology","id":"ITEM-1","issued":{"date-parts":[["1996"]]},"page":"65-69","title":"Determination of larval instar in bumblebees (Hymenoptera: Apidae) by using the head capsule width","type":"article-journal","volume":"7"},"uris":["http://www.mendeley.com/documents/?uuid=1c6fe30b-614b-4dfa-9224-6fd92bc76d95"]}],"mendeley":{"formattedCitation":"(Van den Toorn &amp; Pereboom 1996)","manualFormatting":"Van den Toorn &amp; Pereboom (1996)","plainTextFormattedCitation":"(Van den Toorn &amp; Pereboom 1996)","previouslyFormattedCitation":"(Van den Toorn &amp; Pereboom 1996)"},"properties":{"noteIndex":0},"schema":"https://github.com/citation-style-language/schema/raw/master/csl-citation.json"}</w:instrText>
      </w:r>
      <w:r w:rsidRPr="00E4006F">
        <w:rPr>
          <w:color w:val="000000" w:themeColor="text1"/>
          <w:szCs w:val="24"/>
        </w:rPr>
        <w:fldChar w:fldCharType="separate"/>
      </w:r>
      <w:r w:rsidRPr="00E4006F">
        <w:rPr>
          <w:noProof/>
          <w:color w:val="000000" w:themeColor="text1"/>
          <w:szCs w:val="24"/>
        </w:rPr>
        <w:t>Van den Toorn &amp; Pereboom (1996)</w:t>
      </w:r>
      <w:r w:rsidRPr="00E4006F">
        <w:rPr>
          <w:color w:val="000000" w:themeColor="text1"/>
          <w:szCs w:val="24"/>
        </w:rPr>
        <w:fldChar w:fldCharType="end"/>
      </w:r>
      <w:r w:rsidRPr="00E4006F">
        <w:rPr>
          <w:color w:val="000000" w:themeColor="text1"/>
          <w:szCs w:val="24"/>
        </w:rPr>
        <w:t>.</w:t>
      </w:r>
    </w:p>
    <w:p w14:paraId="53206B2B" w14:textId="32614756" w:rsidR="004E1F7F" w:rsidRPr="00E4006F" w:rsidRDefault="004E1F7F" w:rsidP="004E1F7F">
      <w:pPr>
        <w:ind w:firstLine="708"/>
        <w:rPr>
          <w:szCs w:val="24"/>
        </w:rPr>
      </w:pPr>
      <w:r w:rsidRPr="00E4006F">
        <w:rPr>
          <w:color w:val="000000" w:themeColor="text1"/>
          <w:szCs w:val="24"/>
        </w:rPr>
        <w:lastRenderedPageBreak/>
        <w:t xml:space="preserve">Likewise, we applied the </w:t>
      </w:r>
      <w:proofErr w:type="spellStart"/>
      <w:r w:rsidRPr="00E4006F">
        <w:rPr>
          <w:color w:val="000000" w:themeColor="text1"/>
          <w:szCs w:val="24"/>
        </w:rPr>
        <w:t>kmeans</w:t>
      </w:r>
      <w:proofErr w:type="spellEnd"/>
      <w:r w:rsidRPr="00E4006F">
        <w:rPr>
          <w:color w:val="000000" w:themeColor="text1"/>
          <w:szCs w:val="24"/>
        </w:rPr>
        <w:t xml:space="preserve"> clustering method to larval body masses and larval body areas to identify potential clusters. Besides, a Quadratic Discriminant Analysis (QDA) within the </w:t>
      </w:r>
      <w:r w:rsidRPr="00E4006F">
        <w:rPr>
          <w:i/>
          <w:iCs/>
          <w:color w:val="000000" w:themeColor="text1"/>
          <w:szCs w:val="24"/>
        </w:rPr>
        <w:t>MASS</w:t>
      </w:r>
      <w:r w:rsidRPr="00E4006F">
        <w:rPr>
          <w:color w:val="000000" w:themeColor="text1"/>
          <w:szCs w:val="24"/>
        </w:rPr>
        <w:t xml:space="preserve"> package </w:t>
      </w:r>
      <w:r w:rsidRPr="00E4006F">
        <w:rPr>
          <w:color w:val="000000" w:themeColor="text1"/>
          <w:szCs w:val="24"/>
        </w:rPr>
        <w:fldChar w:fldCharType="begin" w:fldLock="1"/>
      </w:r>
      <w:r w:rsidR="003F5AD0">
        <w:rPr>
          <w:color w:val="000000" w:themeColor="text1"/>
          <w:szCs w:val="24"/>
        </w:rPr>
        <w:instrText>ADDIN CSL_CITATION {"citationItems":[{"id":"ITEM-1","itemData":{"author":[{"dropping-particle":"","family":"Venables","given":"W. N.","non-dropping-particle":"","parse-names":false,"suffix":""},{"dropping-particle":"","family":"Ripley","given":"B. D.","non-dropping-particle":"","parse-names":false,"suffix":""}],"edition":"Fourth Edi","id":"ITEM-1","issued":{"date-parts":[["2002"]]},"publisher":"Springer","publisher-place":"New York, USA","title":"Modern applied statistics with S","type":"book"},"uris":["http://www.mendeley.com/documents/?uuid=4fd29f75-44d7-480f-a816-32028f75ff2d"]}],"mendeley":{"formattedCitation":"(Venables &amp; Ripley 2002)","plainTextFormattedCitation":"(Venables &amp; Ripley 2002)","previouslyFormattedCitation":"(Venables &amp; Ripley 2002)"},"properties":{"noteIndex":0},"schema":"https://github.com/citation-style-language/schema/raw/master/csl-citation.json"}</w:instrText>
      </w:r>
      <w:r w:rsidRPr="00E4006F">
        <w:rPr>
          <w:color w:val="000000" w:themeColor="text1"/>
          <w:szCs w:val="24"/>
        </w:rPr>
        <w:fldChar w:fldCharType="separate"/>
      </w:r>
      <w:r w:rsidR="006E273E" w:rsidRPr="006E273E">
        <w:rPr>
          <w:noProof/>
          <w:color w:val="000000" w:themeColor="text1"/>
          <w:szCs w:val="24"/>
        </w:rPr>
        <w:t>(Venables &amp; Ripley 2002)</w:t>
      </w:r>
      <w:r w:rsidRPr="00E4006F">
        <w:rPr>
          <w:color w:val="000000" w:themeColor="text1"/>
          <w:szCs w:val="24"/>
        </w:rPr>
        <w:fldChar w:fldCharType="end"/>
      </w:r>
      <w:r w:rsidRPr="00E4006F">
        <w:rPr>
          <w:color w:val="000000" w:themeColor="text1"/>
          <w:szCs w:val="24"/>
        </w:rPr>
        <w:t xml:space="preserve"> was performed to assess the separation of instars based on larval body masses and larval body areas. The effectiveness of the QDA was assessed using a leave-one-out cross-validation procedure, within the </w:t>
      </w:r>
      <w:r w:rsidRPr="00E4006F">
        <w:rPr>
          <w:i/>
          <w:iCs/>
          <w:color w:val="000000" w:themeColor="text1"/>
          <w:szCs w:val="24"/>
        </w:rPr>
        <w:t>stats</w:t>
      </w:r>
      <w:r w:rsidRPr="00E4006F">
        <w:rPr>
          <w:color w:val="000000" w:themeColor="text1"/>
          <w:szCs w:val="24"/>
        </w:rPr>
        <w:t xml:space="preserve"> package </w:t>
      </w:r>
      <w:r w:rsidRPr="00E4006F">
        <w:rPr>
          <w:color w:val="000000" w:themeColor="text1"/>
          <w:szCs w:val="24"/>
        </w:rPr>
        <w:fldChar w:fldCharType="begin" w:fldLock="1"/>
      </w:r>
      <w:r w:rsidR="003F5AD0">
        <w:rPr>
          <w:color w:val="000000" w:themeColor="text1"/>
          <w:szCs w:val="24"/>
        </w:rPr>
        <w:instrText>ADDIN CSL_CITATION {"citationItems":[{"id":"ITEM-1","itemData":{"author":[{"dropping-particle":"","family":"R Core Team","given":"","non-dropping-particle":"","parse-names":false,"suffix":""}],"id":"ITEM-1","issued":{"date-parts":[["2020"]]},"number":"4.1","title":"stats: The R stats package","type":"article"},"uris":["http://www.mendeley.com/documents/?uuid=04e22bef-c12f-4387-b4f9-7452cbd34c22"]}],"mendeley":{"formattedCitation":"(R Core Team 2020)","plainTextFormattedCitation":"(R Core Team 2020)","previouslyFormattedCitation":"(R Core Team 2020)"},"properties":{"noteIndex":0},"schema":"https://github.com/citation-style-language/schema/raw/master/csl-citation.json"}</w:instrText>
      </w:r>
      <w:r w:rsidRPr="00E4006F">
        <w:rPr>
          <w:color w:val="000000" w:themeColor="text1"/>
          <w:szCs w:val="24"/>
        </w:rPr>
        <w:fldChar w:fldCharType="separate"/>
      </w:r>
      <w:r w:rsidR="006E273E" w:rsidRPr="006E273E">
        <w:rPr>
          <w:noProof/>
          <w:color w:val="000000" w:themeColor="text1"/>
          <w:szCs w:val="24"/>
        </w:rPr>
        <w:t>(R Core Team 2020)</w:t>
      </w:r>
      <w:r w:rsidRPr="00E4006F">
        <w:rPr>
          <w:color w:val="000000" w:themeColor="text1"/>
          <w:szCs w:val="24"/>
        </w:rPr>
        <w:fldChar w:fldCharType="end"/>
      </w:r>
      <w:r w:rsidRPr="00E4006F">
        <w:rPr>
          <w:color w:val="000000" w:themeColor="text1"/>
          <w:szCs w:val="24"/>
        </w:rPr>
        <w:t xml:space="preserve">. In addition, differences </w:t>
      </w:r>
      <w:r w:rsidRPr="00E4006F">
        <w:rPr>
          <w:szCs w:val="24"/>
        </w:rPr>
        <w:t xml:space="preserve">in larval body masses and larval body areas among instars, categorised according to head capsule widths </w:t>
      </w:r>
      <w:r w:rsidRPr="00E4006F">
        <w:rPr>
          <w:szCs w:val="24"/>
        </w:rPr>
        <w:fldChar w:fldCharType="begin" w:fldLock="1"/>
      </w:r>
      <w:r w:rsidR="003F5AD0">
        <w:rPr>
          <w:szCs w:val="24"/>
        </w:rPr>
        <w:instrText>ADDIN CSL_CITATION {"citationItems":[{"id":"ITEM-1","itemData":{"author":[{"dropping-particle":"","family":"Toorn","given":"H W P","non-dropping-particle":"Van den","parse-names":false,"suffix":""},{"dropping-particle":"","family":"Pereboom","given":"J J M","non-dropping-particle":"","parse-names":false,"suffix":""}],"container-title":"Proceedings of the Section Experimental and Applied Entomology","id":"ITEM-1","issued":{"date-parts":[["1996"]]},"page":"65-69","title":"Determination of larval instar in bumblebees (Hymenoptera: Apidae) by using the head capsule width","type":"article-journal","volume":"7"},"uris":["http://www.mendeley.com/documents/?uuid=1c6fe30b-614b-4dfa-9224-6fd92bc76d95"]}],"mendeley":{"formattedCitation":"(Van den Toorn &amp; Pereboom 1996)","plainTextFormattedCitation":"(Van den Toorn &amp; Pereboom 1996)","previouslyFormattedCitation":"(Van den Toorn &amp; Pereboom 1996)"},"properties":{"noteIndex":0},"schema":"https://github.com/citation-style-language/schema/raw/master/csl-citation.json"}</w:instrText>
      </w:r>
      <w:r w:rsidRPr="00E4006F">
        <w:rPr>
          <w:szCs w:val="24"/>
        </w:rPr>
        <w:fldChar w:fldCharType="separate"/>
      </w:r>
      <w:r w:rsidR="006E273E" w:rsidRPr="006E273E">
        <w:rPr>
          <w:noProof/>
          <w:szCs w:val="24"/>
        </w:rPr>
        <w:t>(Van den Toorn &amp; Pereboom 1996)</w:t>
      </w:r>
      <w:r w:rsidRPr="00E4006F">
        <w:rPr>
          <w:szCs w:val="24"/>
        </w:rPr>
        <w:fldChar w:fldCharType="end"/>
      </w:r>
      <w:r w:rsidRPr="00E4006F">
        <w:rPr>
          <w:szCs w:val="24"/>
        </w:rPr>
        <w:t xml:space="preserve">, were investigated using the </w:t>
      </w:r>
      <w:proofErr w:type="spellStart"/>
      <w:r w:rsidRPr="00E4006F">
        <w:rPr>
          <w:i/>
          <w:iCs/>
          <w:szCs w:val="24"/>
        </w:rPr>
        <w:t>ARTool</w:t>
      </w:r>
      <w:proofErr w:type="spellEnd"/>
      <w:r w:rsidRPr="00E4006F">
        <w:rPr>
          <w:szCs w:val="24"/>
        </w:rPr>
        <w:t xml:space="preserve"> </w:t>
      </w:r>
      <w:r w:rsidRPr="00E4006F">
        <w:rPr>
          <w:szCs w:val="24"/>
        </w:rPr>
        <w:fldChar w:fldCharType="begin" w:fldLock="1"/>
      </w:r>
      <w:r w:rsidR="003F5AD0">
        <w:rPr>
          <w:szCs w:val="24"/>
        </w:rPr>
        <w:instrText>ADDIN CSL_CITATION {"citationItems":[{"id":"ITEM-1","itemData":{"author":[{"dropping-particle":"","family":"Kay","given":"M","non-dropping-particle":"","parse-names":false,"suffix":""},{"dropping-particle":"","family":"Elkin","given":"L","non-dropping-particle":"","parse-names":false,"suffix":""},{"dropping-particle":"","family":"Higgins","given":"J","non-dropping-particle":"","parse-names":false,"suffix":""},{"dropping-particle":"","family":"Wobbrock","given":"J","non-dropping-particle":"","parse-names":false,"suffix":""}],"id":"ITEM-1","issued":{"date-parts":[["2021"]]},"title":"ARTool: Aligned Rank Transform for Nonparametric Factorial ANOVAs","type":"article"},"uris":["http://www.mendeley.com/documents/?uuid=c96fa85e-9828-4942-915c-6c9bd9fe6650"]}],"mendeley":{"formattedCitation":"(Kay &lt;i&gt;et al.&lt;/i&gt; 2021)","plainTextFormattedCitation":"(Kay et al. 2021)","previouslyFormattedCitation":"(Kay &lt;i&gt;et al.&lt;/i&gt; 2021)"},"properties":{"noteIndex":0},"schema":"https://github.com/citation-style-language/schema/raw/master/csl-citation.json"}</w:instrText>
      </w:r>
      <w:r w:rsidRPr="00E4006F">
        <w:rPr>
          <w:szCs w:val="24"/>
        </w:rPr>
        <w:fldChar w:fldCharType="separate"/>
      </w:r>
      <w:r w:rsidR="006E273E" w:rsidRPr="006E273E">
        <w:rPr>
          <w:noProof/>
          <w:szCs w:val="24"/>
        </w:rPr>
        <w:t xml:space="preserve">(Kay </w:t>
      </w:r>
      <w:r w:rsidR="006E273E" w:rsidRPr="006E273E">
        <w:rPr>
          <w:i/>
          <w:noProof/>
          <w:szCs w:val="24"/>
        </w:rPr>
        <w:t>et al.</w:t>
      </w:r>
      <w:r w:rsidR="006E273E" w:rsidRPr="006E273E">
        <w:rPr>
          <w:noProof/>
          <w:szCs w:val="24"/>
        </w:rPr>
        <w:t xml:space="preserve"> 2021)</w:t>
      </w:r>
      <w:r w:rsidRPr="00E4006F">
        <w:rPr>
          <w:szCs w:val="24"/>
        </w:rPr>
        <w:fldChar w:fldCharType="end"/>
      </w:r>
      <w:r w:rsidRPr="00E4006F">
        <w:rPr>
          <w:szCs w:val="24"/>
        </w:rPr>
        <w:t xml:space="preserve"> and </w:t>
      </w:r>
      <w:proofErr w:type="spellStart"/>
      <w:r w:rsidRPr="00E4006F">
        <w:rPr>
          <w:i/>
          <w:iCs/>
          <w:szCs w:val="24"/>
        </w:rPr>
        <w:t>emmeans</w:t>
      </w:r>
      <w:proofErr w:type="spellEnd"/>
      <w:r w:rsidRPr="00E4006F">
        <w:rPr>
          <w:szCs w:val="24"/>
        </w:rPr>
        <w:t xml:space="preserve"> packages </w:t>
      </w:r>
      <w:r w:rsidRPr="00E4006F">
        <w:rPr>
          <w:szCs w:val="24"/>
        </w:rPr>
        <w:fldChar w:fldCharType="begin" w:fldLock="1"/>
      </w:r>
      <w:r w:rsidR="003F5AD0">
        <w:rPr>
          <w:szCs w:val="24"/>
        </w:rPr>
        <w:instrText>ADDIN CSL_CITATION {"citationItems":[{"id":"ITEM-1","itemData":{"author":[{"dropping-particle":"","family":"Lenth","given":"R.V.","non-dropping-particle":"","parse-names":false,"suffix":""}],"id":"ITEM-1","issued":{"date-parts":[["2022"]]},"title":"emmeans: estimated marginal means, aka least-squares means","type":"article"},"uris":["http://www.mendeley.com/documents/?uuid=d768916f-375b-4102-a4fc-f124d1f67a8e"]}],"mendeley":{"formattedCitation":"(Lenth 2022)","plainTextFormattedCitation":"(Lenth 2022)","previouslyFormattedCitation":"(Lenth 2022)"},"properties":{"noteIndex":0},"schema":"https://github.com/citation-style-language/schema/raw/master/csl-citation.json"}</w:instrText>
      </w:r>
      <w:r w:rsidRPr="00E4006F">
        <w:rPr>
          <w:szCs w:val="24"/>
        </w:rPr>
        <w:fldChar w:fldCharType="separate"/>
      </w:r>
      <w:r w:rsidR="006E273E" w:rsidRPr="006E273E">
        <w:rPr>
          <w:noProof/>
          <w:szCs w:val="24"/>
        </w:rPr>
        <w:t>(Lenth 2022)</w:t>
      </w:r>
      <w:r w:rsidRPr="00E4006F">
        <w:rPr>
          <w:szCs w:val="24"/>
        </w:rPr>
        <w:fldChar w:fldCharType="end"/>
      </w:r>
      <w:r w:rsidRPr="00E4006F">
        <w:rPr>
          <w:szCs w:val="24"/>
        </w:rPr>
        <w:t xml:space="preserve">. We also depicted the non-linear regression between larval body mass and larval body area using a non-linear least squares model from the </w:t>
      </w:r>
      <w:r w:rsidRPr="00E4006F">
        <w:rPr>
          <w:i/>
          <w:iCs/>
          <w:szCs w:val="24"/>
        </w:rPr>
        <w:t>stats</w:t>
      </w:r>
      <w:r w:rsidRPr="00E4006F">
        <w:rPr>
          <w:szCs w:val="24"/>
        </w:rPr>
        <w:t xml:space="preserve"> </w:t>
      </w:r>
      <w:r w:rsidRPr="00E4006F">
        <w:rPr>
          <w:szCs w:val="24"/>
        </w:rPr>
        <w:fldChar w:fldCharType="begin" w:fldLock="1"/>
      </w:r>
      <w:r w:rsidR="003F5AD0">
        <w:rPr>
          <w:szCs w:val="24"/>
        </w:rPr>
        <w:instrText>ADDIN CSL_CITATION {"citationItems":[{"id":"ITEM-1","itemData":{"author":[{"dropping-particle":"","family":"R Core Team","given":"","non-dropping-particle":"","parse-names":false,"suffix":""}],"id":"ITEM-1","issued":{"date-parts":[["2020"]]},"number":"4.1","title":"stats: The R stats package","type":"article"},"uris":["http://www.mendeley.com/documents/?uuid=04e22bef-c12f-4387-b4f9-7452cbd34c22"]}],"mendeley":{"formattedCitation":"(R Core Team 2020)","plainTextFormattedCitation":"(R Core Team 2020)","previouslyFormattedCitation":"(R Core Team 2020)"},"properties":{"noteIndex":0},"schema":"https://github.com/citation-style-language/schema/raw/master/csl-citation.json"}</w:instrText>
      </w:r>
      <w:r w:rsidRPr="00E4006F">
        <w:rPr>
          <w:szCs w:val="24"/>
        </w:rPr>
        <w:fldChar w:fldCharType="separate"/>
      </w:r>
      <w:r w:rsidR="006E273E" w:rsidRPr="006E273E">
        <w:rPr>
          <w:noProof/>
          <w:szCs w:val="24"/>
        </w:rPr>
        <w:t>(R Core Team 2020)</w:t>
      </w:r>
      <w:r w:rsidRPr="00E4006F">
        <w:rPr>
          <w:szCs w:val="24"/>
        </w:rPr>
        <w:fldChar w:fldCharType="end"/>
      </w:r>
      <w:r w:rsidRPr="00E4006F">
        <w:rPr>
          <w:szCs w:val="24"/>
        </w:rPr>
        <w:t xml:space="preserve"> and </w:t>
      </w:r>
      <w:proofErr w:type="spellStart"/>
      <w:r w:rsidRPr="00E4006F">
        <w:rPr>
          <w:i/>
          <w:iCs/>
          <w:szCs w:val="24"/>
        </w:rPr>
        <w:t>drc</w:t>
      </w:r>
      <w:proofErr w:type="spellEnd"/>
      <w:r w:rsidRPr="00E4006F">
        <w:rPr>
          <w:szCs w:val="24"/>
        </w:rPr>
        <w:t xml:space="preserve"> packages </w:t>
      </w:r>
      <w:r w:rsidRPr="00E4006F">
        <w:rPr>
          <w:szCs w:val="24"/>
        </w:rPr>
        <w:fldChar w:fldCharType="begin" w:fldLock="1"/>
      </w:r>
      <w:r w:rsidR="003F5AD0">
        <w:rPr>
          <w:szCs w:val="24"/>
        </w:rPr>
        <w:instrText>ADDIN CSL_CITATION {"citationItems":[{"id":"ITEM-1","itemData":{"DOI":"10.1371/journal.pone.0146021","ISSN":"1932-6203","PMID":"26717316","abstract":"Dose-response analysis can be carried out using multi-purpose commercial statistical software, but except for a few special cases the analysis easily becomes cumbersome as relevant, non-standard output requires manual programming. The extension package drc for the statistical environment R provides a flexible and versatile infrastructure for dose-response analyses in general. The present version of the package, reflecting extensions and modifications over the last decade, provides a user-friendly interface to specify the model assumptions about the dose-response relationship and comes with a number of extractors for summarizing fitted models and carrying out inference on derived parameters. The aim of the present paper is to provide an overview of state-of-the-art dose-response analysis, both in terms of general concepts that have evolved and matured over the years and by means of concrete examples.","author":[{"dropping-particle":"","family":"Ritz","given":"Christian","non-dropping-particle":"","parse-names":false,"suffix":""},{"dropping-particle":"","family":"Baty","given":"Florent","non-dropping-particle":"","parse-names":false,"suffix":""},{"dropping-particle":"","family":"Streibig","given":"Jens C.","non-dropping-particle":"","parse-names":false,"suffix":""},{"dropping-particle":"","family":"Gerhard","given":"Daniel","non-dropping-particle":"","parse-names":false,"suffix":""}],"container-title":"PLoS ONE","id":"ITEM-1","issue":"12","issued":{"date-parts":[["2015","12"]]},"page":"e0146021","title":"Dose-response analysis using R","type":"article-journal","volume":"10"},"uris":["http://www.mendeley.com/documents/?uuid=d7e7073c-2955-41f5-83b0-0d4dab79dcb8"]}],"mendeley":{"formattedCitation":"(Ritz &lt;i&gt;et al.&lt;/i&gt; 2015)","plainTextFormattedCitation":"(Ritz et al. 2015)","previouslyFormattedCitation":"(Ritz &lt;i&gt;et al.&lt;/i&gt; 2015)"},"properties":{"noteIndex":0},"schema":"https://github.com/citation-style-language/schema/raw/master/csl-citation.json"}</w:instrText>
      </w:r>
      <w:r w:rsidRPr="00E4006F">
        <w:rPr>
          <w:szCs w:val="24"/>
        </w:rPr>
        <w:fldChar w:fldCharType="separate"/>
      </w:r>
      <w:r w:rsidR="006E273E" w:rsidRPr="006E273E">
        <w:rPr>
          <w:noProof/>
          <w:szCs w:val="24"/>
        </w:rPr>
        <w:t xml:space="preserve">(Ritz </w:t>
      </w:r>
      <w:r w:rsidR="006E273E" w:rsidRPr="006E273E">
        <w:rPr>
          <w:i/>
          <w:noProof/>
          <w:szCs w:val="24"/>
        </w:rPr>
        <w:t>et al.</w:t>
      </w:r>
      <w:r w:rsidR="006E273E" w:rsidRPr="006E273E">
        <w:rPr>
          <w:noProof/>
          <w:szCs w:val="24"/>
        </w:rPr>
        <w:t xml:space="preserve"> 2015)</w:t>
      </w:r>
      <w:r w:rsidRPr="00E4006F">
        <w:rPr>
          <w:szCs w:val="24"/>
        </w:rPr>
        <w:fldChar w:fldCharType="end"/>
      </w:r>
      <w:r w:rsidRPr="00E4006F">
        <w:rPr>
          <w:szCs w:val="24"/>
        </w:rPr>
        <w:t>.</w:t>
      </w:r>
      <w:r w:rsidR="00507828">
        <w:rPr>
          <w:szCs w:val="24"/>
        </w:rPr>
        <w:t xml:space="preserve"> The pseudo-R² of this regression was retrieved using the </w:t>
      </w:r>
      <w:proofErr w:type="spellStart"/>
      <w:r w:rsidR="00507828" w:rsidRPr="00507828">
        <w:rPr>
          <w:i/>
          <w:iCs/>
          <w:szCs w:val="24"/>
        </w:rPr>
        <w:t>statforbiology</w:t>
      </w:r>
      <w:proofErr w:type="spellEnd"/>
      <w:r w:rsidR="00507828">
        <w:rPr>
          <w:szCs w:val="24"/>
        </w:rPr>
        <w:t xml:space="preserve"> package </w:t>
      </w:r>
      <w:r w:rsidR="00507828">
        <w:rPr>
          <w:szCs w:val="24"/>
        </w:rPr>
        <w:fldChar w:fldCharType="begin" w:fldLock="1"/>
      </w:r>
      <w:r w:rsidR="00507828">
        <w:rPr>
          <w:szCs w:val="24"/>
        </w:rPr>
        <w:instrText>ADDIN CSL_CITATION {"citationItems":[{"id":"ITEM-1","itemData":{"author":[{"dropping-particle":"","family":"Onofri","given":"A","non-dropping-particle":"","parse-names":false,"suffix":""}],"id":"ITEM-1","issued":{"date-parts":[["2024"]]},"title":"statforbiology: tools for data analyses in biology","type":"article"},"uris":["http://www.mendeley.com/documents/?uuid=39f80d92-0467-49a2-b29b-a44204bcb2e1"]}],"mendeley":{"formattedCitation":"(Onofri 2024)","plainTextFormattedCitation":"(Onofri 2024)"},"properties":{"noteIndex":0},"schema":"https://github.com/citation-style-language/schema/raw/master/csl-citation.json"}</w:instrText>
      </w:r>
      <w:r w:rsidR="00507828">
        <w:rPr>
          <w:szCs w:val="24"/>
        </w:rPr>
        <w:fldChar w:fldCharType="separate"/>
      </w:r>
      <w:r w:rsidR="00507828" w:rsidRPr="00507828">
        <w:rPr>
          <w:noProof/>
          <w:szCs w:val="24"/>
        </w:rPr>
        <w:t>(Onofri 2024)</w:t>
      </w:r>
      <w:r w:rsidR="00507828">
        <w:rPr>
          <w:szCs w:val="24"/>
        </w:rPr>
        <w:fldChar w:fldCharType="end"/>
      </w:r>
      <w:r w:rsidR="00507828">
        <w:rPr>
          <w:szCs w:val="24"/>
        </w:rPr>
        <w:t>.</w:t>
      </w:r>
    </w:p>
    <w:p w14:paraId="1DBC2AC3" w14:textId="77777777" w:rsidR="004E1F7F" w:rsidRPr="00E4006F" w:rsidRDefault="004E1F7F" w:rsidP="004E1F7F">
      <w:pPr>
        <w:ind w:firstLine="708"/>
        <w:rPr>
          <w:szCs w:val="24"/>
        </w:rPr>
      </w:pPr>
      <w:r w:rsidRPr="00E4006F">
        <w:rPr>
          <w:szCs w:val="24"/>
        </w:rPr>
        <w:t xml:space="preserve">To assess whether larvae from the same batch exhibited similar instar stages, we constructed a plot indicating the number of larvae per batch, highlighting head capsule width-based instars within this </w:t>
      </w:r>
      <w:r w:rsidRPr="00E4006F">
        <w:rPr>
          <w:color w:val="000000" w:themeColor="text1"/>
          <w:szCs w:val="24"/>
        </w:rPr>
        <w:t>visualisation</w:t>
      </w:r>
      <w:r w:rsidRPr="00E4006F">
        <w:rPr>
          <w:szCs w:val="24"/>
        </w:rPr>
        <w:t>.</w:t>
      </w:r>
    </w:p>
    <w:p w14:paraId="4F0EA916" w14:textId="3DDD6F03" w:rsidR="004E1F7F" w:rsidRPr="000C00E9" w:rsidRDefault="004E1F7F" w:rsidP="000C00E9">
      <w:pPr>
        <w:ind w:firstLine="708"/>
        <w:rPr>
          <w:szCs w:val="24"/>
        </w:rPr>
      </w:pPr>
      <w:r w:rsidRPr="00E4006F">
        <w:rPr>
          <w:szCs w:val="24"/>
        </w:rPr>
        <w:t xml:space="preserve">All statistical analyses and illustrations were done using R version 4.3.2 </w:t>
      </w:r>
      <w:r w:rsidRPr="00E4006F">
        <w:rPr>
          <w:szCs w:val="24"/>
        </w:rPr>
        <w:fldChar w:fldCharType="begin" w:fldLock="1"/>
      </w:r>
      <w:r w:rsidR="003F5AD0">
        <w:rPr>
          <w:szCs w:val="24"/>
        </w:rPr>
        <w:instrText>ADDIN CSL_CITATION {"citationItems":[{"id":"ITEM-1","itemData":{"author":[{"dropping-particle":"","family":"R Core Team","given":"","non-dropping-particle":"","parse-names":false,"suffix":""}],"id":"ITEM-1","issued":{"date-parts":[["2024"]]},"number":"4.3.2.","publisher":"R Foundation for Statistical Computing","publisher-place":"Vienna, Austria","title":"R: a language and environment for statistical computing","type":"article"},"uris":["http://www.mendeley.com/documents/?uuid=8bc3fd14-c084-471a-8f70-b2871c1be843"]}],"mendeley":{"formattedCitation":"(R Core Team 2024)","plainTextFormattedCitation":"(R Core Team 2024)","previouslyFormattedCitation":"(R Core Team 2024)"},"properties":{"noteIndex":0},"schema":"https://github.com/citation-style-language/schema/raw/master/csl-citation.json"}</w:instrText>
      </w:r>
      <w:r w:rsidRPr="00E4006F">
        <w:rPr>
          <w:szCs w:val="24"/>
        </w:rPr>
        <w:fldChar w:fldCharType="separate"/>
      </w:r>
      <w:r w:rsidR="006E273E" w:rsidRPr="006E273E">
        <w:rPr>
          <w:noProof/>
          <w:szCs w:val="24"/>
        </w:rPr>
        <w:t>(R Core Team 2024)</w:t>
      </w:r>
      <w:r w:rsidRPr="00E4006F">
        <w:rPr>
          <w:szCs w:val="24"/>
        </w:rPr>
        <w:fldChar w:fldCharType="end"/>
      </w:r>
      <w:r w:rsidRPr="00E4006F">
        <w:rPr>
          <w:szCs w:val="24"/>
        </w:rPr>
        <w:t xml:space="preserve">, </w:t>
      </w:r>
      <w:r w:rsidRPr="00E4006F">
        <w:rPr>
          <w:i/>
          <w:iCs/>
          <w:szCs w:val="24"/>
        </w:rPr>
        <w:t>ggplot2</w:t>
      </w:r>
      <w:r w:rsidRPr="00E4006F">
        <w:rPr>
          <w:szCs w:val="24"/>
        </w:rPr>
        <w:t xml:space="preserve"> </w:t>
      </w:r>
      <w:r w:rsidRPr="00E4006F">
        <w:rPr>
          <w:szCs w:val="24"/>
        </w:rPr>
        <w:fldChar w:fldCharType="begin" w:fldLock="1"/>
      </w:r>
      <w:r w:rsidR="003F5AD0">
        <w:rPr>
          <w:szCs w:val="24"/>
        </w:rPr>
        <w:instrText>ADDIN CSL_CITATION {"citationItems":[{"id":"ITEM-1","itemData":{"author":[{"dropping-particle":"","family":"Wickham","given":"Hadley","non-dropping-particle":"","parse-names":false,"suffix":""},{"dropping-particle":"","family":"Chang","given":"Winston","non-dropping-particle":"","parse-names":false,"suffix":""},{"dropping-particle":"","family":"Henry","given":"Lionel","non-dropping-particle":"","parse-names":false,"suffix":""},{"dropping-particle":"","family":"Pedersen","given":"Thomas Lin","non-dropping-particle":"","parse-names":false,"suffix":""},{"dropping-particle":"","family":"Takahashi","given":"Kohske","non-dropping-particle":"","parse-names":false,"suffix":""},{"dropping-particle":"","family":"Wilke","given":"Claus","non-dropping-particle":"","parse-names":false,"suffix":""},{"dropping-particle":"","family":"Woo","given":"Kara","non-dropping-particle":"","parse-names":false,"suffix":""},{"dropping-particle":"","family":"Yutani","given":"Hiroaki","non-dropping-particle":"","parse-names":false,"suffix":""},{"dropping-particle":"","family":"Dunnington","given":"Dewey","non-dropping-particle":"","parse-names":false,"suffix":""}],"id":"ITEM-1","issued":{"date-parts":[["2020"]]},"number":"3.3.2","title":"ggplot2: create elegant data visualisations using the grammar of graphics","type":"article"},"uris":["http://www.mendeley.com/documents/?uuid=a12d5554-60f8-4286-9ae5-7902ee553efe"]}],"mendeley":{"formattedCitation":"(Wickham &lt;i&gt;et al.&lt;/i&gt; 2020)","plainTextFormattedCitation":"(Wickham et al. 2020)","previouslyFormattedCitation":"(Wickham &lt;i&gt;et al.&lt;/i&gt; 2020)"},"properties":{"noteIndex":0},"schema":"https://github.com/citation-style-language/schema/raw/master/csl-citation.json"}</w:instrText>
      </w:r>
      <w:r w:rsidRPr="00E4006F">
        <w:rPr>
          <w:szCs w:val="24"/>
        </w:rPr>
        <w:fldChar w:fldCharType="separate"/>
      </w:r>
      <w:r w:rsidR="006E273E" w:rsidRPr="006E273E">
        <w:rPr>
          <w:noProof/>
          <w:szCs w:val="24"/>
        </w:rPr>
        <w:t xml:space="preserve">(Wickham </w:t>
      </w:r>
      <w:r w:rsidR="006E273E" w:rsidRPr="006E273E">
        <w:rPr>
          <w:i/>
          <w:noProof/>
          <w:szCs w:val="24"/>
        </w:rPr>
        <w:t>et al.</w:t>
      </w:r>
      <w:r w:rsidR="006E273E" w:rsidRPr="006E273E">
        <w:rPr>
          <w:noProof/>
          <w:szCs w:val="24"/>
        </w:rPr>
        <w:t xml:space="preserve"> 2020)</w:t>
      </w:r>
      <w:r w:rsidRPr="00E4006F">
        <w:rPr>
          <w:szCs w:val="24"/>
        </w:rPr>
        <w:fldChar w:fldCharType="end"/>
      </w:r>
      <w:r w:rsidRPr="00E4006F">
        <w:rPr>
          <w:szCs w:val="24"/>
        </w:rPr>
        <w:t xml:space="preserve"> and </w:t>
      </w:r>
      <w:proofErr w:type="spellStart"/>
      <w:r w:rsidRPr="00E4006F">
        <w:rPr>
          <w:i/>
          <w:iCs/>
          <w:szCs w:val="24"/>
        </w:rPr>
        <w:t>ggpubr</w:t>
      </w:r>
      <w:proofErr w:type="spellEnd"/>
      <w:r w:rsidRPr="00E4006F">
        <w:rPr>
          <w:szCs w:val="24"/>
        </w:rPr>
        <w:t xml:space="preserve"> </w:t>
      </w:r>
      <w:r w:rsidRPr="00E4006F">
        <w:rPr>
          <w:szCs w:val="24"/>
        </w:rPr>
        <w:fldChar w:fldCharType="begin" w:fldLock="1"/>
      </w:r>
      <w:r w:rsidR="003F5AD0">
        <w:rPr>
          <w:szCs w:val="24"/>
        </w:rPr>
        <w:instrText>ADDIN CSL_CITATION {"citationItems":[{"id":"ITEM-1","itemData":{"author":[{"dropping-particle":"","family":"Kassambara","given":"Alboukadel","non-dropping-particle":"","parse-names":false,"suffix":""}],"id":"ITEM-1","issued":{"date-parts":[["2020"]]},"title":"ggpubr: 'ggplot2' Based Publication Ready Plots","type":"article"},"uris":["http://www.mendeley.com/documents/?uuid=ceec0278-310a-4c14-92b8-f1cd05391169"]}],"mendeley":{"formattedCitation":"(Kassambara 2020)","plainTextFormattedCitation":"(Kassambara 2020)","previouslyFormattedCitation":"(Kassambara 2020)"},"properties":{"noteIndex":0},"schema":"https://github.com/citation-style-language/schema/raw/master/csl-citation.json"}</w:instrText>
      </w:r>
      <w:r w:rsidRPr="00E4006F">
        <w:rPr>
          <w:szCs w:val="24"/>
        </w:rPr>
        <w:fldChar w:fldCharType="separate"/>
      </w:r>
      <w:r w:rsidR="006E273E" w:rsidRPr="006E273E">
        <w:rPr>
          <w:noProof/>
          <w:szCs w:val="24"/>
        </w:rPr>
        <w:t>(Kassambara 2020)</w:t>
      </w:r>
      <w:r w:rsidRPr="00E4006F">
        <w:rPr>
          <w:szCs w:val="24"/>
        </w:rPr>
        <w:fldChar w:fldCharType="end"/>
      </w:r>
      <w:r w:rsidRPr="00E4006F">
        <w:rPr>
          <w:szCs w:val="24"/>
        </w:rPr>
        <w:t>.</w:t>
      </w:r>
    </w:p>
    <w:p w14:paraId="007980B8" w14:textId="77777777" w:rsidR="004E1F7F" w:rsidRPr="00E4006F" w:rsidRDefault="004E1F7F" w:rsidP="004E1F7F">
      <w:pPr>
        <w:rPr>
          <w:b/>
          <w:bCs/>
          <w:szCs w:val="24"/>
        </w:rPr>
      </w:pPr>
      <w:r w:rsidRPr="00E4006F">
        <w:rPr>
          <w:b/>
          <w:bCs/>
          <w:szCs w:val="24"/>
        </w:rPr>
        <w:t>Results and Discussion</w:t>
      </w:r>
    </w:p>
    <w:p w14:paraId="504BD082" w14:textId="70B5B084" w:rsidR="004E1F7F" w:rsidRPr="004440FB" w:rsidRDefault="004E1F7F" w:rsidP="004440FB">
      <w:pPr>
        <w:ind w:firstLine="708"/>
        <w:rPr>
          <w:szCs w:val="24"/>
        </w:rPr>
      </w:pPr>
      <w:r w:rsidRPr="00E4006F">
        <w:rPr>
          <w:szCs w:val="24"/>
        </w:rPr>
        <w:t xml:space="preserve">As established by </w:t>
      </w:r>
      <w:r w:rsidRPr="00E4006F">
        <w:rPr>
          <w:szCs w:val="24"/>
        </w:rPr>
        <w:fldChar w:fldCharType="begin" w:fldLock="1"/>
      </w:r>
      <w:r w:rsidR="003F5AD0">
        <w:rPr>
          <w:szCs w:val="24"/>
        </w:rPr>
        <w:instrText>ADDIN CSL_CITATION {"citationItems":[{"id":"ITEM-1","itemData":{"author":[{"dropping-particle":"","family":"Toorn","given":"H W P","non-dropping-particle":"Van den","parse-names":false,"suffix":""},{"dropping-particle":"","family":"Pereboom","given":"J J M","non-dropping-particle":"","parse-names":false,"suffix":""}],"container-title":"Proceedings of the Section Experimental and Applied Entomology","id":"ITEM-1","issued":{"date-parts":[["1996"]]},"page":"65-69","title":"Determination of larval instar in bumblebees (Hymenoptera: Apidae) by using the head capsule width","type":"article-journal","volume":"7"},"uris":["http://www.mendeley.com/documents/?uuid=1c6fe30b-614b-4dfa-9224-6fd92bc76d95"]}],"mendeley":{"formattedCitation":"(Van den Toorn &amp; Pereboom 1996)","manualFormatting":"Van den Toorn &amp; Pereboom (1996)","plainTextFormattedCitation":"(Van den Toorn &amp; Pereboom 1996)","previouslyFormattedCitation":"(Van den Toorn &amp; Pereboom 1996)"},"properties":{"noteIndex":0},"schema":"https://github.com/citation-style-language/schema/raw/master/csl-citation.json"}</w:instrText>
      </w:r>
      <w:r w:rsidRPr="00E4006F">
        <w:rPr>
          <w:szCs w:val="24"/>
        </w:rPr>
        <w:fldChar w:fldCharType="separate"/>
      </w:r>
      <w:r w:rsidRPr="00E4006F">
        <w:rPr>
          <w:noProof/>
          <w:szCs w:val="24"/>
        </w:rPr>
        <w:t>Van den Toorn &amp; Pereboom (1996)</w:t>
      </w:r>
      <w:r w:rsidRPr="00E4006F">
        <w:rPr>
          <w:szCs w:val="24"/>
        </w:rPr>
        <w:fldChar w:fldCharType="end"/>
      </w:r>
      <w:r w:rsidRPr="00E4006F">
        <w:rPr>
          <w:szCs w:val="24"/>
        </w:rPr>
        <w:t>, our study emphasise</w:t>
      </w:r>
      <w:r w:rsidR="00E869BB">
        <w:rPr>
          <w:szCs w:val="24"/>
        </w:rPr>
        <w:t>s</w:t>
      </w:r>
      <w:r w:rsidRPr="00E4006F">
        <w:rPr>
          <w:szCs w:val="24"/>
        </w:rPr>
        <w:t xml:space="preserve"> the presence of four larval instars based on head capsule widths (</w:t>
      </w:r>
      <w:r w:rsidRPr="00E4006F">
        <w:rPr>
          <w:b/>
          <w:bCs/>
          <w:szCs w:val="24"/>
        </w:rPr>
        <w:t>Fig</w:t>
      </w:r>
      <w:r w:rsidR="00962E1B">
        <w:rPr>
          <w:b/>
          <w:bCs/>
          <w:szCs w:val="24"/>
        </w:rPr>
        <w:t xml:space="preserve">ure </w:t>
      </w:r>
      <w:r w:rsidRPr="00E4006F">
        <w:rPr>
          <w:b/>
          <w:bCs/>
          <w:szCs w:val="24"/>
        </w:rPr>
        <w:t>S1</w:t>
      </w:r>
      <w:r w:rsidRPr="00E4006F">
        <w:rPr>
          <w:szCs w:val="24"/>
        </w:rPr>
        <w:t xml:space="preserve">). Among the 553 larvae analysed, the gap statistic clustering method accurately assigned the instar of 529 larvae (&gt;99%) when compared to the head capsule width ranges delineated in </w:t>
      </w:r>
      <w:r w:rsidRPr="00E4006F">
        <w:rPr>
          <w:szCs w:val="24"/>
        </w:rPr>
        <w:fldChar w:fldCharType="begin" w:fldLock="1"/>
      </w:r>
      <w:r w:rsidR="003F5AD0">
        <w:rPr>
          <w:szCs w:val="24"/>
        </w:rPr>
        <w:instrText>ADDIN CSL_CITATION {"citationItems":[{"id":"ITEM-1","itemData":{"author":[{"dropping-particle":"","family":"Toorn","given":"H W P","non-dropping-particle":"Van den","parse-names":false,"suffix":""},{"dropping-particle":"","family":"Pereboom","given":"J J M","non-dropping-particle":"","parse-names":false,"suffix":""}],"container-title":"Proceedings of the Section Experimental and Applied Entomology","id":"ITEM-1","issued":{"date-parts":[["1996"]]},"page":"65-69","title":"Determination of larval instar in bumblebees (Hymenoptera: Apidae) by using the head capsule width","type":"article-journal","volume":"7"},"uris":["http://www.mendeley.com/documents/?uuid=1c6fe30b-614b-4dfa-9224-6fd92bc76d95"]}],"mendeley":{"formattedCitation":"(Van den Toorn &amp; Pereboom 1996)","manualFormatting":"Van den Toorn &amp; Pereboom (1996)","plainTextFormattedCitation":"(Van den Toorn &amp; Pereboom 1996)","previouslyFormattedCitation":"(Van den Toorn &amp; Pereboom 1996)"},"properties":{"noteIndex":0},"schema":"https://github.com/citation-style-language/schema/raw/master/csl-citation.json"}</w:instrText>
      </w:r>
      <w:r w:rsidRPr="00E4006F">
        <w:rPr>
          <w:szCs w:val="24"/>
        </w:rPr>
        <w:fldChar w:fldCharType="separate"/>
      </w:r>
      <w:r w:rsidRPr="00E4006F">
        <w:rPr>
          <w:noProof/>
          <w:szCs w:val="24"/>
        </w:rPr>
        <w:t>Van den Toorn &amp; Pereboom (1996)</w:t>
      </w:r>
      <w:r w:rsidRPr="00E4006F">
        <w:rPr>
          <w:szCs w:val="24"/>
        </w:rPr>
        <w:fldChar w:fldCharType="end"/>
      </w:r>
      <w:r w:rsidRPr="00E4006F">
        <w:rPr>
          <w:szCs w:val="24"/>
        </w:rPr>
        <w:t xml:space="preserve">. The ranges determined by our clustering method are consistent with previous studies </w:t>
      </w:r>
      <w:r w:rsidRPr="00E4006F">
        <w:rPr>
          <w:szCs w:val="24"/>
        </w:rPr>
        <w:fldChar w:fldCharType="begin" w:fldLock="1"/>
      </w:r>
      <w:r w:rsidR="003F5AD0">
        <w:rPr>
          <w:szCs w:val="24"/>
        </w:rPr>
        <w:instrText>ADDIN CSL_CITATION {"citationItems":[{"id":"ITEM-1","itemData":{"DOI":"10.1007/s00040-002-8297-8","ISSN":"00201812","abstract":"In this study we describe colony development, larval development, worker reproduction and mating frequency of the queen in laboratory colonies of Bombus impatiens Cresson. Comparison of our observations with data from B. terrestris - the best studied bumblebee - revealed both similarities and dissimilarities between the two. Colonies of B. impatiens have a high number of workers (374.5±108), but relatively low number of young queens (9.4±20) and males (8.94±20). As in B. terrestris, size differences between the castes in B. impatiens were pronounced and became conspicuous as differences in the molting weight of the larvae, starting at the second instar. Workers are able to lay eggs and about 9% of the workers in old colonies had mature oocytes in their ovaries. Despite this, workers were almost never observed to lay eggs in the presence of the queen, and the \"competition phase\" which is known from B. terrestris was never observed. Mating frequency of the queen was examined using molecular techniques. Two out of ten queens had mated with 2 different males, suggesting some degree of polyandry in the population.","author":[{"dropping-particle":"","family":"Cnaani","given":"J.","non-dropping-particle":"","parse-names":false,"suffix":""},{"dropping-particle":"","family":"Schmid-Hempel","given":"R.","non-dropping-particle":"","parse-names":false,"suffix":""},{"dropping-particle":"","family":"Schmidt","given":"J. O.","non-dropping-particle":"","parse-names":false,"suffix":""}],"container-title":"Insectes Sociaux","id":"ITEM-1","issue":"2","issued":{"date-parts":[["2002"]]},"page":"164-170","title":"Colony development, larval development and worker reproduction in &lt;i&gt;Bombus impatiens&lt;/i&gt; Cresson","type":"article-journal","volume":"49"},"uris":["http://www.mendeley.com/documents/?uuid=a98dfcf9-0118-46b0-bae6-a1fe76870380"]}],"mendeley":{"formattedCitation":"(Cnaani &lt;i&gt;et al.&lt;/i&gt; 2002)","plainTextFormattedCitation":"(Cnaani et al. 2002)","previouslyFormattedCitation":"(Cnaani &lt;i&gt;et al.&lt;/i&gt; 2002)"},"properties":{"noteIndex":0},"schema":"https://github.com/citation-style-language/schema/raw/master/csl-citation.json"}</w:instrText>
      </w:r>
      <w:r w:rsidRPr="00E4006F">
        <w:rPr>
          <w:szCs w:val="24"/>
        </w:rPr>
        <w:fldChar w:fldCharType="separate"/>
      </w:r>
      <w:r w:rsidR="006E273E" w:rsidRPr="006E273E">
        <w:rPr>
          <w:noProof/>
          <w:szCs w:val="24"/>
        </w:rPr>
        <w:t xml:space="preserve">(Cnaani </w:t>
      </w:r>
      <w:r w:rsidR="006E273E" w:rsidRPr="006E273E">
        <w:rPr>
          <w:i/>
          <w:noProof/>
          <w:szCs w:val="24"/>
        </w:rPr>
        <w:t>et al.</w:t>
      </w:r>
      <w:r w:rsidR="006E273E" w:rsidRPr="006E273E">
        <w:rPr>
          <w:noProof/>
          <w:szCs w:val="24"/>
        </w:rPr>
        <w:t xml:space="preserve"> 2002)</w:t>
      </w:r>
      <w:r w:rsidRPr="00E4006F">
        <w:rPr>
          <w:szCs w:val="24"/>
        </w:rPr>
        <w:fldChar w:fldCharType="end"/>
      </w:r>
      <w:r w:rsidRPr="00E4006F">
        <w:rPr>
          <w:szCs w:val="24"/>
        </w:rPr>
        <w:t xml:space="preserve"> and either overlapped or closely resembled those reported by </w:t>
      </w:r>
      <w:r w:rsidRPr="00E4006F">
        <w:rPr>
          <w:szCs w:val="24"/>
        </w:rPr>
        <w:fldChar w:fldCharType="begin" w:fldLock="1"/>
      </w:r>
      <w:r w:rsidR="003F5AD0">
        <w:rPr>
          <w:szCs w:val="24"/>
        </w:rPr>
        <w:instrText>ADDIN CSL_CITATION {"citationItems":[{"id":"ITEM-1","itemData":{"author":[{"dropping-particle":"","family":"Toorn","given":"H W P","non-dropping-particle":"Van den","parse-names":false,"suffix":""},{"dropping-particle":"","family":"Pereboom","given":"J J M","non-dropping-particle":"","parse-names":false,"suffix":""}],"container-title":"Proceedings of the Section Experimental and Applied Entomology","id":"ITEM-1","issued":{"date-parts":[["1996"]]},"page":"65-69","title":"Determination of larval instar in bumblebees (Hymenoptera: Apidae) by using the head capsule width","type":"article-journal","volume":"7"},"uris":["http://www.mendeley.com/documents/?uuid=1c6fe30b-614b-4dfa-9224-6fd92bc76d95"]}],"mendeley":{"formattedCitation":"(Van den Toorn &amp; Pereboom 1996)","manualFormatting":"Van den Toorn &amp; Pereboom (1996)","plainTextFormattedCitation":"(Van den Toorn &amp; Pereboom 1996)","previouslyFormattedCitation":"(Van den Toorn &amp; Pereboom 1996)"},"properties":{"noteIndex":0},"schema":"https://github.com/citation-style-language/schema/raw/master/csl-citation.json"}</w:instrText>
      </w:r>
      <w:r w:rsidRPr="00E4006F">
        <w:rPr>
          <w:szCs w:val="24"/>
        </w:rPr>
        <w:fldChar w:fldCharType="separate"/>
      </w:r>
      <w:r w:rsidRPr="00E4006F">
        <w:rPr>
          <w:noProof/>
          <w:szCs w:val="24"/>
        </w:rPr>
        <w:t>Van den Toorn &amp; Pereboom (1996)</w:t>
      </w:r>
      <w:r w:rsidRPr="00E4006F">
        <w:rPr>
          <w:szCs w:val="24"/>
        </w:rPr>
        <w:fldChar w:fldCharType="end"/>
      </w:r>
      <w:r w:rsidRPr="00E4006F">
        <w:rPr>
          <w:szCs w:val="24"/>
        </w:rPr>
        <w:t xml:space="preserve"> (</w:t>
      </w:r>
      <w:r w:rsidRPr="00E4006F">
        <w:rPr>
          <w:b/>
          <w:bCs/>
          <w:szCs w:val="24"/>
        </w:rPr>
        <w:t>Fig</w:t>
      </w:r>
      <w:r w:rsidR="00962E1B">
        <w:rPr>
          <w:b/>
          <w:bCs/>
          <w:szCs w:val="24"/>
        </w:rPr>
        <w:t xml:space="preserve">ure </w:t>
      </w:r>
      <w:r w:rsidRPr="00E4006F">
        <w:rPr>
          <w:b/>
          <w:bCs/>
          <w:szCs w:val="24"/>
        </w:rPr>
        <w:t>2</w:t>
      </w:r>
      <w:r>
        <w:rPr>
          <w:b/>
          <w:bCs/>
          <w:szCs w:val="24"/>
        </w:rPr>
        <w:t>a</w:t>
      </w:r>
      <w:r w:rsidRPr="00E4006F">
        <w:rPr>
          <w:szCs w:val="24"/>
        </w:rPr>
        <w:t xml:space="preserve">; </w:t>
      </w:r>
      <w:r w:rsidRPr="00E4006F">
        <w:rPr>
          <w:b/>
          <w:bCs/>
          <w:szCs w:val="24"/>
        </w:rPr>
        <w:t>Table S1</w:t>
      </w:r>
      <w:r w:rsidRPr="00E4006F">
        <w:rPr>
          <w:szCs w:val="24"/>
        </w:rPr>
        <w:t>)</w:t>
      </w:r>
      <w:r w:rsidRPr="00E4006F">
        <w:rPr>
          <w:szCs w:val="24"/>
          <w:lang w:val="nl-NL"/>
        </w:rPr>
        <w:t xml:space="preserve">. </w:t>
      </w:r>
      <w:bookmarkStart w:id="15" w:name="_Hlk210219659"/>
      <w:r w:rsidRPr="00261991">
        <w:rPr>
          <w:rFonts w:cs="Times New Roman"/>
          <w:color w:val="EE0000"/>
          <w:szCs w:val="24"/>
        </w:rPr>
        <w:t xml:space="preserve">However, it </w:t>
      </w:r>
      <w:r w:rsidR="006E273E" w:rsidRPr="00261991">
        <w:rPr>
          <w:rFonts w:cs="Times New Roman"/>
          <w:color w:val="EE0000"/>
          <w:szCs w:val="24"/>
        </w:rPr>
        <w:t>should be noted</w:t>
      </w:r>
      <w:r w:rsidRPr="00261991">
        <w:rPr>
          <w:rFonts w:cs="Times New Roman"/>
          <w:color w:val="EE0000"/>
          <w:szCs w:val="24"/>
        </w:rPr>
        <w:t xml:space="preserve"> that this method </w:t>
      </w:r>
      <w:r w:rsidRPr="00261991">
        <w:rPr>
          <w:rFonts w:cs="Times New Roman"/>
          <w:color w:val="EE0000"/>
          <w:szCs w:val="24"/>
        </w:rPr>
        <w:lastRenderedPageBreak/>
        <w:t xml:space="preserve">is not </w:t>
      </w:r>
      <w:r w:rsidR="00261991" w:rsidRPr="00261991">
        <w:rPr>
          <w:rFonts w:cs="Times New Roman"/>
          <w:color w:val="EE0000"/>
          <w:lang w:val="en-US"/>
        </w:rPr>
        <w:t>compatible</w:t>
      </w:r>
      <w:r w:rsidR="00261991" w:rsidRPr="00261991">
        <w:rPr>
          <w:rFonts w:cs="Times New Roman"/>
          <w:color w:val="EE0000"/>
          <w:szCs w:val="24"/>
        </w:rPr>
        <w:t xml:space="preserve"> </w:t>
      </w:r>
      <w:r w:rsidRPr="00261991">
        <w:rPr>
          <w:rFonts w:cs="Times New Roman"/>
          <w:color w:val="EE0000"/>
          <w:szCs w:val="24"/>
        </w:rPr>
        <w:t xml:space="preserve">for </w:t>
      </w:r>
      <w:r w:rsidRPr="00261991">
        <w:rPr>
          <w:rFonts w:cs="Times New Roman"/>
          <w:i/>
          <w:iCs/>
          <w:color w:val="EE0000"/>
          <w:szCs w:val="24"/>
        </w:rPr>
        <w:t>in vitro</w:t>
      </w:r>
      <w:r w:rsidRPr="00261991">
        <w:rPr>
          <w:rFonts w:cs="Times New Roman"/>
          <w:color w:val="EE0000"/>
          <w:szCs w:val="24"/>
        </w:rPr>
        <w:t xml:space="preserve"> experiments with live larvae, as it increases the risk of mortality (pers. obs.).</w:t>
      </w:r>
      <w:r w:rsidR="00E869BB">
        <w:rPr>
          <w:color w:val="000000" w:themeColor="text1"/>
          <w:szCs w:val="24"/>
        </w:rPr>
        <w:t xml:space="preserve"> </w:t>
      </w:r>
      <w:bookmarkEnd w:id="15"/>
      <w:r w:rsidR="00E869BB" w:rsidRPr="00E869BB">
        <w:rPr>
          <w:color w:val="000000" w:themeColor="text1"/>
          <w:szCs w:val="24"/>
        </w:rPr>
        <w:t>It is also worth noting that previous studies on bumble</w:t>
      </w:r>
      <w:r w:rsidR="00E869BB">
        <w:rPr>
          <w:color w:val="000000" w:themeColor="text1"/>
          <w:szCs w:val="24"/>
        </w:rPr>
        <w:t xml:space="preserve"> </w:t>
      </w:r>
      <w:r w:rsidR="00E869BB" w:rsidRPr="00E869BB">
        <w:rPr>
          <w:color w:val="000000" w:themeColor="text1"/>
          <w:szCs w:val="24"/>
        </w:rPr>
        <w:t>bee larval development have primarily focus</w:t>
      </w:r>
      <w:r w:rsidR="00E869BB">
        <w:rPr>
          <w:color w:val="000000" w:themeColor="text1"/>
          <w:szCs w:val="24"/>
        </w:rPr>
        <w:t>s</w:t>
      </w:r>
      <w:r w:rsidR="00E869BB" w:rsidRPr="00E869BB">
        <w:rPr>
          <w:color w:val="000000" w:themeColor="text1"/>
          <w:szCs w:val="24"/>
        </w:rPr>
        <w:t>ed on two managed species,</w:t>
      </w:r>
      <w:r w:rsidR="00E869BB">
        <w:rPr>
          <w:color w:val="000000" w:themeColor="text1"/>
          <w:szCs w:val="24"/>
        </w:rPr>
        <w:t xml:space="preserve"> namely</w:t>
      </w:r>
      <w:r w:rsidR="00E869BB" w:rsidRPr="00E869BB">
        <w:rPr>
          <w:color w:val="000000" w:themeColor="text1"/>
          <w:szCs w:val="24"/>
        </w:rPr>
        <w:t xml:space="preserve"> </w:t>
      </w:r>
      <w:r w:rsidR="00E869BB" w:rsidRPr="00E869BB">
        <w:rPr>
          <w:i/>
          <w:iCs/>
          <w:color w:val="000000" w:themeColor="text1"/>
          <w:szCs w:val="24"/>
        </w:rPr>
        <w:t>Bombus impatiens</w:t>
      </w:r>
      <w:r w:rsidR="00E869BB">
        <w:rPr>
          <w:color w:val="000000" w:themeColor="text1"/>
          <w:szCs w:val="24"/>
        </w:rPr>
        <w:t xml:space="preserve"> </w:t>
      </w:r>
      <w:r w:rsidR="00E869BB">
        <w:rPr>
          <w:color w:val="000000" w:themeColor="text1"/>
          <w:szCs w:val="24"/>
        </w:rPr>
        <w:fldChar w:fldCharType="begin" w:fldLock="1"/>
      </w:r>
      <w:r w:rsidR="00507828">
        <w:rPr>
          <w:color w:val="000000" w:themeColor="text1"/>
          <w:szCs w:val="24"/>
        </w:rPr>
        <w:instrText>ADDIN CSL_CITATION {"citationItems":[{"id":"ITEM-1","itemData":{"DOI":"10.1007/s00040-002-8297-8","ISSN":"00201812","abstract":"In this study we describe colony development, larval development, worker reproduction and mating frequency of the queen in laboratory colonies of Bombus impatiens Cresson. Comparison of our observations with data from B. terrestris - the best studied bumblebee - revealed both similarities and dissimilarities between the two. Colonies of B. impatiens have a high number of workers (374.5±108), but relatively low number of young queens (9.4±20) and males (8.94±20). As in B. terrestris, size differences between the castes in B. impatiens were pronounced and became conspicuous as differences in the molting weight of the larvae, starting at the second instar. Workers are able to lay eggs and about 9% of the workers in old colonies had mature oocytes in their ovaries. Despite this, workers were almost never observed to lay eggs in the presence of the queen, and the \"competition phase\" which is known from B. terrestris was never observed. Mating frequency of the queen was examined using molecular techniques. Two out of ten queens had mated with 2 different males, suggesting some degree of polyandry in the population.","author":[{"dropping-particle":"","family":"Cnaani","given":"J.","non-dropping-particle":"","parse-names":false,"suffix":""},{"dropping-particle":"","family":"Schmid-Hempel","given":"R.","non-dropping-particle":"","parse-names":false,"suffix":""},{"dropping-particle":"","family":"Schmidt","given":"J. O.","non-dropping-particle":"","parse-names":false,"suffix":""}],"container-title":"Insectes Sociaux","id":"ITEM-1","issue":"2","issued":{"date-parts":[["2002"]]},"page":"164-170","title":"Colony development, larval development and worker reproduction in &lt;i&gt;Bombus impatiens&lt;/i&gt; Cresson","type":"article-journal","volume":"49"},"uris":["http://www.mendeley.com/documents/?uuid=a98dfcf9-0118-46b0-bae6-a1fe76870380"]}],"mendeley":{"formattedCitation":"(Cnaani &lt;i&gt;et al.&lt;/i&gt; 2002)","plainTextFormattedCitation":"(Cnaani et al. 2002)","previouslyFormattedCitation":"(Cnaani &lt;i&gt;et al.&lt;/i&gt; 2002)"},"properties":{"noteIndex":0},"schema":"https://github.com/citation-style-language/schema/raw/master/csl-citation.json"}</w:instrText>
      </w:r>
      <w:r w:rsidR="00E869BB">
        <w:rPr>
          <w:color w:val="000000" w:themeColor="text1"/>
          <w:szCs w:val="24"/>
        </w:rPr>
        <w:fldChar w:fldCharType="separate"/>
      </w:r>
      <w:r w:rsidR="00E869BB" w:rsidRPr="00E869BB">
        <w:rPr>
          <w:noProof/>
          <w:color w:val="000000" w:themeColor="text1"/>
          <w:szCs w:val="24"/>
        </w:rPr>
        <w:t xml:space="preserve">(Cnaani </w:t>
      </w:r>
      <w:r w:rsidR="00E869BB" w:rsidRPr="00E869BB">
        <w:rPr>
          <w:i/>
          <w:noProof/>
          <w:color w:val="000000" w:themeColor="text1"/>
          <w:szCs w:val="24"/>
        </w:rPr>
        <w:t>et al.</w:t>
      </w:r>
      <w:r w:rsidR="00E869BB" w:rsidRPr="00E869BB">
        <w:rPr>
          <w:noProof/>
          <w:color w:val="000000" w:themeColor="text1"/>
          <w:szCs w:val="24"/>
        </w:rPr>
        <w:t xml:space="preserve"> 2002)</w:t>
      </w:r>
      <w:r w:rsidR="00E869BB">
        <w:rPr>
          <w:color w:val="000000" w:themeColor="text1"/>
          <w:szCs w:val="24"/>
        </w:rPr>
        <w:fldChar w:fldCharType="end"/>
      </w:r>
      <w:r w:rsidR="00E869BB" w:rsidRPr="00E869BB">
        <w:rPr>
          <w:color w:val="000000" w:themeColor="text1"/>
          <w:szCs w:val="24"/>
        </w:rPr>
        <w:t xml:space="preserve"> and </w:t>
      </w:r>
      <w:r w:rsidR="00B50DDE">
        <w:rPr>
          <w:i/>
          <w:iCs/>
          <w:color w:val="000000" w:themeColor="text1"/>
          <w:szCs w:val="24"/>
        </w:rPr>
        <w:t>B.</w:t>
      </w:r>
      <w:r w:rsidR="00E869BB" w:rsidRPr="00E869BB">
        <w:rPr>
          <w:i/>
          <w:iCs/>
          <w:color w:val="000000" w:themeColor="text1"/>
          <w:szCs w:val="24"/>
        </w:rPr>
        <w:t xml:space="preserve"> terrestris</w:t>
      </w:r>
      <w:r w:rsidR="00E869BB">
        <w:rPr>
          <w:color w:val="000000" w:themeColor="text1"/>
          <w:szCs w:val="24"/>
        </w:rPr>
        <w:t xml:space="preserve"> </w:t>
      </w:r>
      <w:r w:rsidR="00E869BB">
        <w:rPr>
          <w:color w:val="000000" w:themeColor="text1"/>
          <w:szCs w:val="24"/>
        </w:rPr>
        <w:fldChar w:fldCharType="begin" w:fldLock="1"/>
      </w:r>
      <w:r w:rsidR="00E869BB">
        <w:rPr>
          <w:color w:val="000000" w:themeColor="text1"/>
          <w:szCs w:val="24"/>
        </w:rPr>
        <w:instrText>ADDIN CSL_CITATION {"citationItems":[{"id":"ITEM-1","itemData":{"DOI":"10.1007/s00040-003-0639-7","ISSN":"00201812","abstract":"In pollen-storing bumblebees, the rate at which workers nourish larvae has been proposed to be the main factor influencing caste differentiation since workers feed prospective queens more frequently and longer than worker larvae during the last instars. In order to determine how the frequency of feedings is established small groups of Bombus terrestris larvae were either subjected to starvation or nourished regularly by workers. Experimentally starved larvae were fed significantly earlier and more often than control larvae. Behavioural observations provide evidence for the existence of a stimulus of larval origin that releases feeding behaviour in workers. Intentional inspections in the sense of a recognisable and functional behaviour intended to organise the feeding process were never observed. We argue that worker inspections are not required for the adequate maintenance of larvae and that a simple stimulus-response chain appears to be sufficient to regulate feeding behaviour at the individual and the colony level in bumblebees. Furthermore, hand-rearing experiments with female larvae indicate that queen rearing is not dependent on a high frequency of feedings in itself, nor is worker development induced by larval deprivation. This makes it unlikely that workers impose a caste-specific frequency of feedings on larvae in order to actively control or manipulate caste development. Since caste fate seems to be predetermined early in larval life, we propose that early caste-specific differences in development are reflected in the physiology of the larvae and the associated nutritional needs to which workers respond accordingly. Consequently, caste-specific differences in feeding frequencies are a result, but not the cause of differences in development.","author":[{"dropping-particle":"","family":"Pereboom","given":"J. J.M.","non-dropping-particle":"","parse-names":false,"suffix":""},{"dropping-particle":"","family":"Velthuis","given":"H. H.W.","non-dropping-particle":"","parse-names":false,"suffix":""},{"dropping-particle":"","family":"Duchateau","given":"M. J.","non-dropping-particle":"","parse-names":false,"suffix":""}],"container-title":"Insectes Sociaux","id":"ITEM-1","issue":"2","issued":{"date-parts":[["2003"]]},"page":"127-133","title":"The organisation of larval feeding in bumblebees (Hymenoptera, Apidae) and its significance to caste differentiation","type":"article-journal","volume":"50"},"uris":["http://www.mendeley.com/documents/?uuid=3243b826-3dc8-43d7-8122-02e2bc642f50"]},{"id":"ITEM-2","itemData":{"author":[{"dropping-particle":"","family":"Toorn","given":"H W P","non-dropping-particle":"Van den","parse-names":false,"suffix":""},{"dropping-particle":"","family":"Pereboom","given":"J J M","non-dropping-particle":"","parse-names":false,"suffix":""}],"container-title":"Proceedings of the Section Experimental and Applied Entomology","id":"ITEM-2","issued":{"date-parts":[["1996"]]},"page":"65-69","title":"Determination of larval instar in bumblebees (Hymenoptera: Apidae) by using the head capsule width","type":"article-journal","volume":"7"},"uris":["http://www.mendeley.com/documents/?uuid=1c6fe30b-614b-4dfa-9224-6fd92bc76d95"]}],"mendeley":{"formattedCitation":"(Pereboom &lt;i&gt;et al.&lt;/i&gt; 2003; Van den Toorn &amp; Pereboom 1996)","plainTextFormattedCitation":"(Pereboom et al. 2003; Van den Toorn &amp; Pereboom 1996)","previouslyFormattedCitation":"(Pereboom &lt;i&gt;et al.&lt;/i&gt; 2003; Van den Toorn &amp; Pereboom 1996)"},"properties":{"noteIndex":0},"schema":"https://github.com/citation-style-language/schema/raw/master/csl-citation.json"}</w:instrText>
      </w:r>
      <w:r w:rsidR="00E869BB">
        <w:rPr>
          <w:color w:val="000000" w:themeColor="text1"/>
          <w:szCs w:val="24"/>
        </w:rPr>
        <w:fldChar w:fldCharType="separate"/>
      </w:r>
      <w:r w:rsidR="00E869BB" w:rsidRPr="00E869BB">
        <w:rPr>
          <w:noProof/>
          <w:color w:val="000000" w:themeColor="text1"/>
          <w:szCs w:val="24"/>
        </w:rPr>
        <w:t xml:space="preserve">(Pereboom </w:t>
      </w:r>
      <w:r w:rsidR="00E869BB" w:rsidRPr="00E869BB">
        <w:rPr>
          <w:i/>
          <w:noProof/>
          <w:color w:val="000000" w:themeColor="text1"/>
          <w:szCs w:val="24"/>
        </w:rPr>
        <w:t>et al.</w:t>
      </w:r>
      <w:r w:rsidR="00E869BB" w:rsidRPr="00E869BB">
        <w:rPr>
          <w:noProof/>
          <w:color w:val="000000" w:themeColor="text1"/>
          <w:szCs w:val="24"/>
        </w:rPr>
        <w:t xml:space="preserve"> 2003; Van den Toorn &amp; Pereboom 1996)</w:t>
      </w:r>
      <w:r w:rsidR="00E869BB">
        <w:rPr>
          <w:color w:val="000000" w:themeColor="text1"/>
          <w:szCs w:val="24"/>
        </w:rPr>
        <w:fldChar w:fldCharType="end"/>
      </w:r>
      <w:r w:rsidR="00E869BB" w:rsidRPr="00E869BB">
        <w:rPr>
          <w:color w:val="000000" w:themeColor="text1"/>
          <w:szCs w:val="24"/>
        </w:rPr>
        <w:t xml:space="preserve">. </w:t>
      </w:r>
      <w:r w:rsidR="00E869BB" w:rsidRPr="00B50DDE">
        <w:rPr>
          <w:color w:val="000000" w:themeColor="text1"/>
          <w:szCs w:val="24"/>
        </w:rPr>
        <w:t xml:space="preserve">Whether </w:t>
      </w:r>
      <w:r w:rsidR="000864DA" w:rsidRPr="00B50DDE">
        <w:rPr>
          <w:color w:val="EE0000"/>
          <w:szCs w:val="24"/>
        </w:rPr>
        <w:t>differences in larval development</w:t>
      </w:r>
      <w:r w:rsidR="00E869BB" w:rsidRPr="00B50DDE">
        <w:rPr>
          <w:color w:val="000000" w:themeColor="text1"/>
          <w:szCs w:val="24"/>
        </w:rPr>
        <w:t xml:space="preserve"> exist across the more than 250 bumble bee species remains an open and largely unexplored question.</w:t>
      </w:r>
      <w:r w:rsidR="004440FB">
        <w:rPr>
          <w:color w:val="000000" w:themeColor="text1"/>
          <w:szCs w:val="24"/>
        </w:rPr>
        <w:t xml:space="preserve"> </w:t>
      </w:r>
      <w:bookmarkStart w:id="16" w:name="_Hlk210306662"/>
      <w:r w:rsidR="004440FB" w:rsidRPr="00A62072">
        <w:rPr>
          <w:color w:val="EE0000"/>
          <w:szCs w:val="24"/>
          <w:lang w:val="en-US"/>
        </w:rPr>
        <w:t xml:space="preserve">We </w:t>
      </w:r>
      <w:r w:rsidR="004440FB">
        <w:rPr>
          <w:color w:val="EE0000"/>
          <w:szCs w:val="24"/>
          <w:lang w:val="en-US"/>
        </w:rPr>
        <w:t xml:space="preserve">also </w:t>
      </w:r>
      <w:r w:rsidR="004440FB" w:rsidRPr="00A62072">
        <w:rPr>
          <w:color w:val="EE0000"/>
          <w:szCs w:val="24"/>
          <w:lang w:val="en-US"/>
        </w:rPr>
        <w:t>note that all larvae were stored at –20 °C prior to measurement</w:t>
      </w:r>
      <w:r w:rsidR="000864DA">
        <w:rPr>
          <w:color w:val="EE0000"/>
          <w:szCs w:val="24"/>
          <w:lang w:val="en-US"/>
        </w:rPr>
        <w:t>. However, since</w:t>
      </w:r>
      <w:r w:rsidR="004440FB" w:rsidRPr="00A62072">
        <w:rPr>
          <w:color w:val="EE0000"/>
          <w:szCs w:val="24"/>
          <w:lang w:val="en-US"/>
        </w:rPr>
        <w:t xml:space="preserve"> our analyses focused on morphological traits</w:t>
      </w:r>
      <w:r w:rsidR="000864DA">
        <w:rPr>
          <w:color w:val="EE0000"/>
          <w:szCs w:val="24"/>
          <w:lang w:val="en-US"/>
        </w:rPr>
        <w:t xml:space="preserve"> that </w:t>
      </w:r>
      <w:r w:rsidR="000864DA" w:rsidRPr="00A62072">
        <w:rPr>
          <w:color w:val="EE0000"/>
          <w:szCs w:val="24"/>
          <w:lang w:val="en-US"/>
        </w:rPr>
        <w:t>are not altered by freezing</w:t>
      </w:r>
      <w:r w:rsidR="004440FB" w:rsidRPr="00A62072">
        <w:rPr>
          <w:color w:val="EE0000"/>
          <w:szCs w:val="24"/>
          <w:lang w:val="en-US"/>
        </w:rPr>
        <w:t xml:space="preserve"> (</w:t>
      </w:r>
      <w:r w:rsidR="000864DA">
        <w:rPr>
          <w:color w:val="EE0000"/>
          <w:szCs w:val="24"/>
          <w:lang w:val="en-US"/>
        </w:rPr>
        <w:t xml:space="preserve">i.e., </w:t>
      </w:r>
      <w:r w:rsidR="004440FB" w:rsidRPr="00A62072">
        <w:rPr>
          <w:color w:val="EE0000"/>
          <w:szCs w:val="24"/>
          <w:lang w:val="en-US"/>
        </w:rPr>
        <w:t>body mass, body area</w:t>
      </w:r>
      <w:r w:rsidR="000864DA">
        <w:rPr>
          <w:color w:val="EE0000"/>
          <w:szCs w:val="24"/>
          <w:lang w:val="en-US"/>
        </w:rPr>
        <w:t xml:space="preserve"> and</w:t>
      </w:r>
      <w:r w:rsidR="004440FB" w:rsidRPr="00A62072">
        <w:rPr>
          <w:color w:val="EE0000"/>
          <w:szCs w:val="24"/>
          <w:lang w:val="en-US"/>
        </w:rPr>
        <w:t xml:space="preserve"> head capsule</w:t>
      </w:r>
      <w:r w:rsidR="000864DA">
        <w:rPr>
          <w:color w:val="EE0000"/>
          <w:szCs w:val="24"/>
          <w:lang w:val="en-US"/>
        </w:rPr>
        <w:t xml:space="preserve"> width</w:t>
      </w:r>
      <w:r w:rsidR="004440FB" w:rsidRPr="00A62072">
        <w:rPr>
          <w:color w:val="EE0000"/>
          <w:szCs w:val="24"/>
          <w:lang w:val="en-US"/>
        </w:rPr>
        <w:t>), this preservation step is unlikely to have influenced our results</w:t>
      </w:r>
      <w:bookmarkEnd w:id="16"/>
      <w:r w:rsidR="004440FB" w:rsidRPr="00A62072">
        <w:rPr>
          <w:color w:val="EE0000"/>
          <w:szCs w:val="24"/>
          <w:lang w:val="en-US"/>
        </w:rPr>
        <w:t>.</w:t>
      </w:r>
    </w:p>
    <w:p w14:paraId="73C0509E" w14:textId="5343AFA4" w:rsidR="006D74CB" w:rsidRDefault="004E1F7F" w:rsidP="006D74CB">
      <w:pPr>
        <w:ind w:firstLine="708"/>
        <w:rPr>
          <w:color w:val="EE0000"/>
          <w:szCs w:val="24"/>
        </w:rPr>
      </w:pPr>
      <w:r w:rsidRPr="00E4006F">
        <w:rPr>
          <w:color w:val="000000" w:themeColor="text1"/>
          <w:szCs w:val="24"/>
        </w:rPr>
        <w:t>To circumvent the need for invasive handling techniques, we sought to investigate whether larval body mass or larval body area could serve as alternative indicators for delineating instars. While both larval body mass (</w:t>
      </w:r>
      <w:r w:rsidRPr="00F337D6">
        <w:rPr>
          <w:color w:val="EE0000"/>
          <w:szCs w:val="24"/>
        </w:rPr>
        <w:t>F</w:t>
      </w:r>
      <w:r w:rsidR="00F337D6" w:rsidRPr="00F337D6">
        <w:rPr>
          <w:color w:val="EE0000"/>
          <w:szCs w:val="24"/>
          <w:vertAlign w:val="subscript"/>
        </w:rPr>
        <w:t>3,528</w:t>
      </w:r>
      <w:r w:rsidRPr="00E4006F">
        <w:rPr>
          <w:color w:val="000000" w:themeColor="text1"/>
          <w:szCs w:val="24"/>
        </w:rPr>
        <w:t xml:space="preserve"> = 392.62, p &lt; 0.001; </w:t>
      </w:r>
      <w:r w:rsidRPr="00E4006F">
        <w:rPr>
          <w:b/>
          <w:bCs/>
          <w:color w:val="000000" w:themeColor="text1"/>
          <w:szCs w:val="24"/>
        </w:rPr>
        <w:t>Fig</w:t>
      </w:r>
      <w:r w:rsidR="00962E1B">
        <w:rPr>
          <w:b/>
          <w:bCs/>
          <w:color w:val="000000" w:themeColor="text1"/>
          <w:szCs w:val="24"/>
        </w:rPr>
        <w:t>ure</w:t>
      </w:r>
      <w:r w:rsidRPr="00E4006F">
        <w:rPr>
          <w:b/>
          <w:bCs/>
          <w:color w:val="000000" w:themeColor="text1"/>
          <w:szCs w:val="24"/>
        </w:rPr>
        <w:t xml:space="preserve"> </w:t>
      </w:r>
      <w:r w:rsidR="006C4F19">
        <w:rPr>
          <w:b/>
          <w:bCs/>
          <w:color w:val="000000" w:themeColor="text1"/>
          <w:szCs w:val="24"/>
        </w:rPr>
        <w:t>3</w:t>
      </w:r>
      <w:r>
        <w:rPr>
          <w:b/>
          <w:bCs/>
          <w:color w:val="000000" w:themeColor="text1"/>
          <w:szCs w:val="24"/>
        </w:rPr>
        <w:t>a</w:t>
      </w:r>
      <w:r w:rsidRPr="00E4006F">
        <w:rPr>
          <w:color w:val="000000" w:themeColor="text1"/>
          <w:szCs w:val="24"/>
        </w:rPr>
        <w:t>) and larval body area (</w:t>
      </w:r>
      <w:r w:rsidR="00F337D6" w:rsidRPr="00F337D6">
        <w:rPr>
          <w:color w:val="EE0000"/>
          <w:szCs w:val="24"/>
        </w:rPr>
        <w:t>F</w:t>
      </w:r>
      <w:r w:rsidR="00F337D6" w:rsidRPr="00F337D6">
        <w:rPr>
          <w:color w:val="EE0000"/>
          <w:szCs w:val="24"/>
          <w:vertAlign w:val="subscript"/>
        </w:rPr>
        <w:t>3,528</w:t>
      </w:r>
      <w:r w:rsidRPr="00E4006F">
        <w:rPr>
          <w:color w:val="000000" w:themeColor="text1"/>
          <w:szCs w:val="24"/>
        </w:rPr>
        <w:t xml:space="preserve"> = 638.57, p &lt; 0.001; </w:t>
      </w:r>
      <w:r w:rsidRPr="00E4006F">
        <w:rPr>
          <w:b/>
          <w:bCs/>
          <w:color w:val="000000" w:themeColor="text1"/>
          <w:szCs w:val="24"/>
        </w:rPr>
        <w:t>Fig</w:t>
      </w:r>
      <w:r w:rsidR="00962E1B">
        <w:rPr>
          <w:b/>
          <w:bCs/>
          <w:color w:val="000000" w:themeColor="text1"/>
          <w:szCs w:val="24"/>
        </w:rPr>
        <w:t xml:space="preserve">ure </w:t>
      </w:r>
      <w:r w:rsidR="006C4F19">
        <w:rPr>
          <w:b/>
          <w:bCs/>
          <w:color w:val="000000" w:themeColor="text1"/>
          <w:szCs w:val="24"/>
        </w:rPr>
        <w:t>3</w:t>
      </w:r>
      <w:r>
        <w:rPr>
          <w:b/>
          <w:bCs/>
          <w:color w:val="000000" w:themeColor="text1"/>
          <w:szCs w:val="24"/>
        </w:rPr>
        <w:t>b</w:t>
      </w:r>
      <w:r w:rsidRPr="00E4006F">
        <w:rPr>
          <w:color w:val="000000" w:themeColor="text1"/>
          <w:szCs w:val="24"/>
        </w:rPr>
        <w:t>) exhibited significant differences among instars, neither the variations in larval body masses (</w:t>
      </w:r>
      <w:r w:rsidRPr="00E4006F">
        <w:rPr>
          <w:b/>
          <w:bCs/>
          <w:color w:val="000000" w:themeColor="text1"/>
          <w:szCs w:val="24"/>
        </w:rPr>
        <w:t>Fig</w:t>
      </w:r>
      <w:r w:rsidR="00962E1B">
        <w:rPr>
          <w:b/>
          <w:bCs/>
          <w:color w:val="000000" w:themeColor="text1"/>
          <w:szCs w:val="24"/>
        </w:rPr>
        <w:t xml:space="preserve">ure </w:t>
      </w:r>
      <w:r w:rsidRPr="00E4006F">
        <w:rPr>
          <w:b/>
          <w:bCs/>
          <w:color w:val="000000" w:themeColor="text1"/>
          <w:szCs w:val="24"/>
        </w:rPr>
        <w:t>2</w:t>
      </w:r>
      <w:r>
        <w:rPr>
          <w:b/>
          <w:bCs/>
          <w:color w:val="000000" w:themeColor="text1"/>
          <w:szCs w:val="24"/>
        </w:rPr>
        <w:t>b</w:t>
      </w:r>
      <w:r w:rsidRPr="00E4006F">
        <w:rPr>
          <w:color w:val="000000" w:themeColor="text1"/>
          <w:szCs w:val="24"/>
        </w:rPr>
        <w:t>) nor those in larval body areas (</w:t>
      </w:r>
      <w:r w:rsidRPr="00E4006F">
        <w:rPr>
          <w:b/>
          <w:bCs/>
          <w:color w:val="000000" w:themeColor="text1"/>
          <w:szCs w:val="24"/>
        </w:rPr>
        <w:t>Fig</w:t>
      </w:r>
      <w:r w:rsidR="00962E1B">
        <w:rPr>
          <w:b/>
          <w:bCs/>
          <w:color w:val="000000" w:themeColor="text1"/>
          <w:szCs w:val="24"/>
        </w:rPr>
        <w:t xml:space="preserve">ure </w:t>
      </w:r>
      <w:r w:rsidRPr="00E4006F">
        <w:rPr>
          <w:b/>
          <w:bCs/>
          <w:color w:val="000000" w:themeColor="text1"/>
          <w:szCs w:val="24"/>
        </w:rPr>
        <w:t>2</w:t>
      </w:r>
      <w:r>
        <w:rPr>
          <w:b/>
          <w:bCs/>
          <w:color w:val="000000" w:themeColor="text1"/>
          <w:szCs w:val="24"/>
        </w:rPr>
        <w:t>c</w:t>
      </w:r>
      <w:r w:rsidRPr="00E4006F">
        <w:rPr>
          <w:color w:val="000000" w:themeColor="text1"/>
          <w:szCs w:val="24"/>
        </w:rPr>
        <w:t>) were distinctive enough to delineate clusters. This graphical observation was consistent with the gap statistic method, which identified a single group based on larval body mass (</w:t>
      </w:r>
      <w:r w:rsidRPr="00E4006F">
        <w:rPr>
          <w:b/>
          <w:bCs/>
          <w:color w:val="000000" w:themeColor="text1"/>
          <w:szCs w:val="24"/>
        </w:rPr>
        <w:t>Fig</w:t>
      </w:r>
      <w:r w:rsidR="00962E1B">
        <w:rPr>
          <w:b/>
          <w:bCs/>
          <w:color w:val="000000" w:themeColor="text1"/>
          <w:szCs w:val="24"/>
        </w:rPr>
        <w:t xml:space="preserve">ure </w:t>
      </w:r>
      <w:r w:rsidRPr="00E4006F">
        <w:rPr>
          <w:b/>
          <w:bCs/>
          <w:color w:val="000000" w:themeColor="text1"/>
          <w:szCs w:val="24"/>
        </w:rPr>
        <w:t>S</w:t>
      </w:r>
      <w:r w:rsidR="006C4F19">
        <w:rPr>
          <w:b/>
          <w:bCs/>
          <w:color w:val="000000" w:themeColor="text1"/>
          <w:szCs w:val="24"/>
        </w:rPr>
        <w:t>2</w:t>
      </w:r>
      <w:r w:rsidRPr="00E4006F">
        <w:rPr>
          <w:color w:val="000000" w:themeColor="text1"/>
          <w:szCs w:val="24"/>
        </w:rPr>
        <w:t>) or larval body area (</w:t>
      </w:r>
      <w:r w:rsidRPr="00E4006F">
        <w:rPr>
          <w:b/>
          <w:bCs/>
          <w:color w:val="000000" w:themeColor="text1"/>
          <w:szCs w:val="24"/>
        </w:rPr>
        <w:t>Fig</w:t>
      </w:r>
      <w:r w:rsidR="00962E1B">
        <w:rPr>
          <w:b/>
          <w:bCs/>
          <w:color w:val="000000" w:themeColor="text1"/>
          <w:szCs w:val="24"/>
        </w:rPr>
        <w:t xml:space="preserve">ure </w:t>
      </w:r>
      <w:r w:rsidRPr="00E4006F">
        <w:rPr>
          <w:b/>
          <w:bCs/>
          <w:color w:val="000000" w:themeColor="text1"/>
          <w:szCs w:val="24"/>
        </w:rPr>
        <w:t>S</w:t>
      </w:r>
      <w:r w:rsidR="006C4F19">
        <w:rPr>
          <w:b/>
          <w:bCs/>
          <w:color w:val="000000" w:themeColor="text1"/>
          <w:szCs w:val="24"/>
        </w:rPr>
        <w:t>3</w:t>
      </w:r>
      <w:r w:rsidRPr="00E4006F">
        <w:rPr>
          <w:color w:val="000000" w:themeColor="text1"/>
          <w:szCs w:val="24"/>
        </w:rPr>
        <w:t xml:space="preserve">). In addition, cross-validation of the quadratic discriminant analysis (QDA) showed a classification accuracy of 76%, indicating that larval body masses and larval body areas failed to effectively distinguish the instars in 24% of the cases. Cross-validation showed that the QDA classified correctly 83% of L1, 62% of L2, 93% of L3 and 75% of L4 larvae. Despite </w:t>
      </w:r>
      <w:r w:rsidRPr="00E4006F">
        <w:rPr>
          <w:szCs w:val="24"/>
        </w:rPr>
        <w:t xml:space="preserve">previous indications that larvae moult within specific mass ranges </w:t>
      </w:r>
      <w:r w:rsidRPr="00E4006F">
        <w:rPr>
          <w:szCs w:val="24"/>
        </w:rPr>
        <w:fldChar w:fldCharType="begin" w:fldLock="1"/>
      </w:r>
      <w:r w:rsidR="003F5AD0">
        <w:rPr>
          <w:szCs w:val="24"/>
        </w:rPr>
        <w:instrText>ADDIN CSL_CITATION {"citationItems":[{"id":"ITEM-1","itemData":{"DOI":"10.1007/s00040-002-8297-8","ISSN":"00201812","abstract":"In this study we describe colony development, larval development, worker reproduction and mating frequency of the queen in laboratory colonies of Bombus impatiens Cresson. Comparison of our observations with data from B. terrestris - the best studied bumblebee - revealed both similarities and dissimilarities between the two. Colonies of B. impatiens have a high number of workers (374.5±108), but relatively low number of young queens (9.4±20) and males (8.94±20). As in B. terrestris, size differences between the castes in B. impatiens were pronounced and became conspicuous as differences in the molting weight of the larvae, starting at the second instar. Workers are able to lay eggs and about 9% of the workers in old colonies had mature oocytes in their ovaries. Despite this, workers were almost never observed to lay eggs in the presence of the queen, and the \"competition phase\" which is known from B. terrestris was never observed. Mating frequency of the queen was examined using molecular techniques. Two out of ten queens had mated with 2 different males, suggesting some degree of polyandry in the population.","author":[{"dropping-particle":"","family":"Cnaani","given":"J.","non-dropping-particle":"","parse-names":false,"suffix":""},{"dropping-particle":"","family":"Schmid-Hempel","given":"R.","non-dropping-particle":"","parse-names":false,"suffix":""},{"dropping-particle":"","family":"Schmidt","given":"J. O.","non-dropping-particle":"","parse-names":false,"suffix":""}],"container-title":"Insectes Sociaux","id":"ITEM-1","issue":"2","issued":{"date-parts":[["2002"]]},"page":"164-170","title":"Colony development, larval development and worker reproduction in &lt;i&gt;Bombus impatiens&lt;/i&gt; Cresson","type":"article-journal","volume":"49"},"uris":["http://www.mendeley.com/documents/?uuid=a98dfcf9-0118-46b0-bae6-a1fe76870380"]}],"mendeley":{"formattedCitation":"(Cnaani &lt;i&gt;et al.&lt;/i&gt; 2002)","plainTextFormattedCitation":"(Cnaani et al. 2002)","previouslyFormattedCitation":"(Cnaani &lt;i&gt;et al.&lt;/i&gt; 2002)"},"properties":{"noteIndex":0},"schema":"https://github.com/citation-style-language/schema/raw/master/csl-citation.json"}</w:instrText>
      </w:r>
      <w:r w:rsidRPr="00E4006F">
        <w:rPr>
          <w:szCs w:val="24"/>
        </w:rPr>
        <w:fldChar w:fldCharType="separate"/>
      </w:r>
      <w:r w:rsidR="006E273E" w:rsidRPr="006E273E">
        <w:rPr>
          <w:noProof/>
          <w:szCs w:val="24"/>
        </w:rPr>
        <w:t xml:space="preserve">(Cnaani </w:t>
      </w:r>
      <w:r w:rsidR="006E273E" w:rsidRPr="006E273E">
        <w:rPr>
          <w:i/>
          <w:noProof/>
          <w:szCs w:val="24"/>
        </w:rPr>
        <w:t>et al.</w:t>
      </w:r>
      <w:r w:rsidR="006E273E" w:rsidRPr="006E273E">
        <w:rPr>
          <w:noProof/>
          <w:szCs w:val="24"/>
        </w:rPr>
        <w:t xml:space="preserve"> 2002)</w:t>
      </w:r>
      <w:r w:rsidRPr="00E4006F">
        <w:rPr>
          <w:szCs w:val="24"/>
        </w:rPr>
        <w:fldChar w:fldCharType="end"/>
      </w:r>
      <w:r w:rsidRPr="00E4006F">
        <w:rPr>
          <w:szCs w:val="24"/>
        </w:rPr>
        <w:t xml:space="preserve">, individual variability in moulting mass precludes larval body mass from serving as a reliable proxy for determining larval instars </w:t>
      </w:r>
      <w:r w:rsidRPr="00E4006F">
        <w:rPr>
          <w:szCs w:val="24"/>
        </w:rPr>
        <w:fldChar w:fldCharType="begin" w:fldLock="1"/>
      </w:r>
      <w:r w:rsidR="003F5AD0">
        <w:rPr>
          <w:szCs w:val="24"/>
        </w:rPr>
        <w:instrText>ADDIN CSL_CITATION {"citationItems":[{"id":"ITEM-1","itemData":{"author":[{"dropping-particle":"","family":"Toorn","given":"H W P","non-dropping-particle":"Van den","parse-names":false,"suffix":""},{"dropping-particle":"","family":"Pereboom","given":"J J M","non-dropping-particle":"","parse-names":false,"suffix":""}],"container-title":"Proceedings of the Section Experimental and Applied Entomology","id":"ITEM-1","issued":{"date-parts":[["1996"]]},"page":"65-69","title":"Determination of larval instar in bumblebees (Hymenoptera: Apidae) by using the head capsule width","type":"article-journal","volume":"7"},"uris":["http://www.mendeley.com/documents/?uuid=1c6fe30b-614b-4dfa-9224-6fd92bc76d95"]}],"mendeley":{"formattedCitation":"(Van den Toorn &amp; Pereboom 1996)","plainTextFormattedCitation":"(Van den Toorn &amp; Pereboom 1996)","previouslyFormattedCitation":"(Van den Toorn &amp; Pereboom 1996)"},"properties":{"noteIndex":0},"schema":"https://github.com/citation-style-language/schema/raw/master/csl-citation.json"}</w:instrText>
      </w:r>
      <w:r w:rsidRPr="00E4006F">
        <w:rPr>
          <w:szCs w:val="24"/>
        </w:rPr>
        <w:fldChar w:fldCharType="separate"/>
      </w:r>
      <w:r w:rsidR="006E273E" w:rsidRPr="006E273E">
        <w:rPr>
          <w:noProof/>
          <w:szCs w:val="24"/>
        </w:rPr>
        <w:t>(Van den Toorn &amp; Pereboom 1996)</w:t>
      </w:r>
      <w:r w:rsidRPr="00E4006F">
        <w:rPr>
          <w:szCs w:val="24"/>
        </w:rPr>
        <w:fldChar w:fldCharType="end"/>
      </w:r>
      <w:r w:rsidRPr="00E4006F">
        <w:rPr>
          <w:szCs w:val="24"/>
        </w:rPr>
        <w:t>. Similarly, the overlap in larval body areas among instars impedes the establishment of instar-specific body area ranges.</w:t>
      </w:r>
      <w:r w:rsidR="00B20108">
        <w:rPr>
          <w:szCs w:val="24"/>
        </w:rPr>
        <w:t xml:space="preserve"> </w:t>
      </w:r>
      <w:bookmarkStart w:id="17" w:name="_Hlk210215881"/>
      <w:r w:rsidR="006D74CB" w:rsidRPr="00EA23DC">
        <w:rPr>
          <w:color w:val="EE0000"/>
          <w:szCs w:val="24"/>
          <w:lang w:val="en-US"/>
        </w:rPr>
        <w:t xml:space="preserve">Although we could not identify less-invasive method </w:t>
      </w:r>
      <w:r w:rsidR="004440FB">
        <w:rPr>
          <w:color w:val="EE0000"/>
          <w:szCs w:val="24"/>
          <w:lang w:val="en-US"/>
        </w:rPr>
        <w:t xml:space="preserve">using </w:t>
      </w:r>
      <w:r w:rsidR="004440FB" w:rsidRPr="00EA23DC">
        <w:rPr>
          <w:color w:val="EE0000"/>
          <w:szCs w:val="24"/>
        </w:rPr>
        <w:lastRenderedPageBreak/>
        <w:t xml:space="preserve">larval body mass and larval body area </w:t>
      </w:r>
      <w:r w:rsidR="006D74CB" w:rsidRPr="00EA23DC">
        <w:rPr>
          <w:color w:val="EE0000"/>
          <w:szCs w:val="24"/>
          <w:lang w:val="en-US"/>
        </w:rPr>
        <w:t>to determine larval instar in bumble bees</w:t>
      </w:r>
      <w:r w:rsidR="006D74CB" w:rsidRPr="00EA23DC">
        <w:rPr>
          <w:color w:val="EE0000"/>
          <w:szCs w:val="24"/>
        </w:rPr>
        <w:t xml:space="preserve">, we observed a strong correlation between </w:t>
      </w:r>
      <w:r w:rsidR="004440FB">
        <w:rPr>
          <w:color w:val="EE0000"/>
          <w:szCs w:val="24"/>
        </w:rPr>
        <w:t>these morphological traits</w:t>
      </w:r>
      <w:r w:rsidR="006D74CB" w:rsidRPr="00EA23DC">
        <w:rPr>
          <w:color w:val="EE0000"/>
          <w:szCs w:val="24"/>
        </w:rPr>
        <w:t xml:space="preserve"> (pseudo-R² = 0.87; </w:t>
      </w:r>
      <w:r w:rsidR="006D74CB" w:rsidRPr="00EA23DC">
        <w:rPr>
          <w:b/>
          <w:bCs/>
          <w:color w:val="EE0000"/>
          <w:szCs w:val="24"/>
        </w:rPr>
        <w:t xml:space="preserve">Figure </w:t>
      </w:r>
      <w:r w:rsidR="00482C01">
        <w:rPr>
          <w:b/>
          <w:bCs/>
          <w:color w:val="EE0000"/>
          <w:szCs w:val="24"/>
        </w:rPr>
        <w:t>4</w:t>
      </w:r>
      <w:r w:rsidR="006D74CB" w:rsidRPr="00EA23DC">
        <w:rPr>
          <w:color w:val="EE0000"/>
          <w:szCs w:val="24"/>
        </w:rPr>
        <w:t xml:space="preserve">). This relationship may be useful in future studies, as it remains a promising covariate in </w:t>
      </w:r>
      <w:r w:rsidR="006D74CB" w:rsidRPr="00EA23DC">
        <w:rPr>
          <w:i/>
          <w:iCs/>
          <w:color w:val="EE0000"/>
          <w:szCs w:val="24"/>
        </w:rPr>
        <w:t>in vitro</w:t>
      </w:r>
      <w:r w:rsidR="006D74CB" w:rsidRPr="00EA23DC">
        <w:rPr>
          <w:color w:val="EE0000"/>
          <w:szCs w:val="24"/>
        </w:rPr>
        <w:t xml:space="preserve"> experiments due to its ease for standardisation and reduced invasiveness </w:t>
      </w:r>
      <w:r w:rsidR="006D74CB" w:rsidRPr="00EA23DC">
        <w:rPr>
          <w:color w:val="EE0000"/>
          <w:szCs w:val="24"/>
        </w:rPr>
        <w:fldChar w:fldCharType="begin" w:fldLock="1"/>
      </w:r>
      <w:r w:rsidR="00B50DDE">
        <w:rPr>
          <w:color w:val="EE0000"/>
          <w:szCs w:val="24"/>
        </w:rPr>
        <w:instrText>ADDIN CSL_CITATION {"citationItems":[{"id":"ITEM-1","itemData":{"DOI":"10.1007/s13592-024-01134-z","ISBN":"0123456789","ISSN":"0044-8435","author":[{"dropping-particle":"","family":"Gekière","given":"Antoine","non-dropping-particle":"","parse-names":false,"suffix":""},{"dropping-particle":"","family":"Gérard","given":"Maxence","non-dropping-particle":"","parse-names":false,"suffix":""},{"dropping-particle":"","family":"Evrard","given":"Dimitri","non-dropping-particle":"","parse-names":false,"suffix":""},{"dropping-particle":"","family":"Breuer","given":"Luna","non-dropping-particle":"","parse-names":false,"suffix":""},{"dropping-particle":"","family":"Dorio","given":"Luca","non-dropping-particle":"","parse-names":false,"suffix":""},{"dropping-particle":"","family":"Maesen","given":"Philippe","non-dropping-particle":"","parse-names":false,"suffix":""},{"dropping-particle":"","family":"Vanderplanck","given":"Maryse","non-dropping-particle":"","parse-names":false,"suffix":""},{"dropping-particle":"","family":"Michez","given":"Denis","non-dropping-particle":"","parse-names":false,"suffix":""}],"container-title":"Apidologie","id":"ITEM-1","issued":{"date-parts":[["2025","2","22"]]},"page":"4","title":"Copper-accelerated pupation in larvae of the buff-tailed bumble bee","type":"article-journal","volume":"56"},"uris":["http://www.mendeley.com/documents/?uuid=5e5a6fc7-1283-4257-b1d2-394b49c544d5"]}],"mendeley":{"formattedCitation":"(Gekière &lt;i&gt;et al.&lt;/i&gt; 2025)","manualFormatting":"(Gekière et al. 2025b)","plainTextFormattedCitation":"(Gekière et al. 2025)","previouslyFormattedCitation":"(Gekière &lt;i&gt;et al.&lt;/i&gt; 2025)"},"properties":{"noteIndex":0},"schema":"https://github.com/citation-style-language/schema/raw/master/csl-citation.json"}</w:instrText>
      </w:r>
      <w:r w:rsidR="006D74CB" w:rsidRPr="00EA23DC">
        <w:rPr>
          <w:color w:val="EE0000"/>
          <w:szCs w:val="24"/>
        </w:rPr>
        <w:fldChar w:fldCharType="separate"/>
      </w:r>
      <w:r w:rsidR="006D74CB" w:rsidRPr="00EA23DC">
        <w:rPr>
          <w:noProof/>
          <w:color w:val="EE0000"/>
          <w:szCs w:val="24"/>
        </w:rPr>
        <w:t xml:space="preserve">(Gekière </w:t>
      </w:r>
      <w:r w:rsidR="006D74CB" w:rsidRPr="00EA23DC">
        <w:rPr>
          <w:i/>
          <w:noProof/>
          <w:color w:val="EE0000"/>
          <w:szCs w:val="24"/>
        </w:rPr>
        <w:t>et al.</w:t>
      </w:r>
      <w:r w:rsidR="006D74CB" w:rsidRPr="00EA23DC">
        <w:rPr>
          <w:noProof/>
          <w:color w:val="EE0000"/>
          <w:szCs w:val="24"/>
        </w:rPr>
        <w:t xml:space="preserve"> 2025</w:t>
      </w:r>
      <w:r w:rsidR="00B50DDE">
        <w:rPr>
          <w:noProof/>
          <w:color w:val="EE0000"/>
          <w:szCs w:val="24"/>
        </w:rPr>
        <w:t>b</w:t>
      </w:r>
      <w:r w:rsidR="006D74CB" w:rsidRPr="00EA23DC">
        <w:rPr>
          <w:noProof/>
          <w:color w:val="EE0000"/>
          <w:szCs w:val="24"/>
        </w:rPr>
        <w:t>)</w:t>
      </w:r>
      <w:r w:rsidR="006D74CB" w:rsidRPr="00EA23DC">
        <w:rPr>
          <w:color w:val="EE0000"/>
          <w:szCs w:val="24"/>
        </w:rPr>
        <w:fldChar w:fldCharType="end"/>
      </w:r>
      <w:r w:rsidR="00182DC3">
        <w:rPr>
          <w:color w:val="EE0000"/>
          <w:szCs w:val="24"/>
        </w:rPr>
        <w:t xml:space="preserve">. </w:t>
      </w:r>
    </w:p>
    <w:bookmarkEnd w:id="17"/>
    <w:p w14:paraId="72AD7A67" w14:textId="46998BDE" w:rsidR="00EF3D18" w:rsidRDefault="004E1F7F" w:rsidP="00182DC3">
      <w:pPr>
        <w:ind w:firstLine="708"/>
        <w:rPr>
          <w:szCs w:val="24"/>
        </w:rPr>
      </w:pPr>
      <w:r w:rsidRPr="00E4006F">
        <w:rPr>
          <w:szCs w:val="24"/>
        </w:rPr>
        <w:t>To ascertain whether the instar of one larva could be inferred from another larva originating from the same batch, we conducted a comparison of larval instars within common batches. Among the 30 batches of larvae investigated, approximately 43% (</w:t>
      </w:r>
      <w:r w:rsidR="00AC6B14">
        <w:rPr>
          <w:szCs w:val="24"/>
        </w:rPr>
        <w:t xml:space="preserve">i.e., </w:t>
      </w:r>
      <w:r w:rsidRPr="00E4006F">
        <w:rPr>
          <w:szCs w:val="24"/>
        </w:rPr>
        <w:t>13 batches) exhibited a single instar, while an additional 43% (</w:t>
      </w:r>
      <w:r w:rsidR="00AC6B14">
        <w:rPr>
          <w:szCs w:val="24"/>
        </w:rPr>
        <w:t xml:space="preserve">i.e., </w:t>
      </w:r>
      <w:r w:rsidRPr="00E4006F">
        <w:rPr>
          <w:szCs w:val="24"/>
        </w:rPr>
        <w:t>13 batches) harboured two instars. Three batches (~10%) contained three instars, and one batch (~3%) contained all four instars (</w:t>
      </w:r>
      <w:r w:rsidRPr="00E4006F">
        <w:rPr>
          <w:b/>
          <w:bCs/>
          <w:szCs w:val="24"/>
        </w:rPr>
        <w:t>Fig</w:t>
      </w:r>
      <w:r w:rsidR="00962E1B">
        <w:rPr>
          <w:b/>
          <w:bCs/>
          <w:szCs w:val="24"/>
        </w:rPr>
        <w:t xml:space="preserve">ure </w:t>
      </w:r>
      <w:r w:rsidRPr="00E4006F">
        <w:rPr>
          <w:b/>
          <w:bCs/>
          <w:szCs w:val="24"/>
        </w:rPr>
        <w:t>2</w:t>
      </w:r>
      <w:r>
        <w:rPr>
          <w:b/>
          <w:bCs/>
          <w:szCs w:val="24"/>
        </w:rPr>
        <w:t>d</w:t>
      </w:r>
      <w:r w:rsidRPr="00E4006F">
        <w:rPr>
          <w:szCs w:val="24"/>
        </w:rPr>
        <w:t xml:space="preserve">). Consequently, in nearly 60% of the batches, larvae were observed to be at differing stages of development. Although in most cases the most predominant instar represented three-quarter of the batch, these results suggest that this method is likely to yield erroneous conclusions. Despite to the belief that </w:t>
      </w:r>
      <w:r w:rsidR="004440FB" w:rsidRPr="004440FB">
        <w:rPr>
          <w:i/>
          <w:iCs/>
          <w:szCs w:val="24"/>
        </w:rPr>
        <w:t>B</w:t>
      </w:r>
      <w:r w:rsidR="00AC6B14">
        <w:rPr>
          <w:i/>
          <w:iCs/>
          <w:szCs w:val="24"/>
        </w:rPr>
        <w:t>ombus</w:t>
      </w:r>
      <w:r w:rsidR="004440FB" w:rsidRPr="004440FB">
        <w:rPr>
          <w:i/>
          <w:iCs/>
          <w:szCs w:val="24"/>
        </w:rPr>
        <w:t xml:space="preserve"> terrestris</w:t>
      </w:r>
      <w:r w:rsidRPr="00E4006F">
        <w:rPr>
          <w:szCs w:val="24"/>
        </w:rPr>
        <w:t xml:space="preserve"> larvae from the same batch develop synchronously (</w:t>
      </w:r>
      <w:proofErr w:type="spellStart"/>
      <w:r w:rsidRPr="00E4006F">
        <w:rPr>
          <w:szCs w:val="24"/>
        </w:rPr>
        <w:t>Rasmont</w:t>
      </w:r>
      <w:proofErr w:type="spellEnd"/>
      <w:r w:rsidRPr="00E4006F">
        <w:rPr>
          <w:szCs w:val="24"/>
        </w:rPr>
        <w:t xml:space="preserve"> et al. 2021), our findings suggest otherwise. In addition, contrary to the implications of </w:t>
      </w:r>
      <w:r w:rsidRPr="00E4006F">
        <w:rPr>
          <w:szCs w:val="24"/>
        </w:rPr>
        <w:fldChar w:fldCharType="begin" w:fldLock="1"/>
      </w:r>
      <w:r w:rsidR="003F5AD0">
        <w:rPr>
          <w:szCs w:val="24"/>
        </w:rPr>
        <w:instrText>ADDIN CSL_CITATION {"citationItems":[{"id":"ITEM-1","itemData":{"DOI":"10.1007/s003590000163","ISSN":"0340-7594","PMID":"11195284","abstract":"The critical period for caste determination and its juvenile hormone (JH III) correlates were studied in Bombus terrestris. Larvae of known age and instar were taken from young colonies, in which they would have been reared as workers, and placed into groups of queenless workers. Under these conditions the critical age for caste determination was 5 days, during the second instar. Endocrine correlates of caste determination were obtained by determining profiles of juvenile hormone titer and juvenile hormone biosynthesis, measured by chiral-specific radioimmunoassay and the in vitro radiochemical assay, respectively. By the middle of the second instar prospective queen larvae had significantly higher rates of juvenile hormone biosynthesis and juvenile hormone titer than prospective worker larvae. Based on the coincidence of timing of both the critical period and the appearance of caste-specific juvenile hormone titer, we suggest that juvenile hormone plays a role in the mechanisms that control caste determination in B. terrestris.","author":[{"dropping-particle":"","family":"Cnaani","given":"Jonathan","non-dropping-particle":"","parse-names":false,"suffix":""},{"dropping-particle":"","family":"Robinson","given":"Gene E.","non-dropping-particle":"","parse-names":false,"suffix":""},{"dropping-particle":"","family":"Hefetz","given":"Abraham","non-dropping-particle":"","parse-names":false,"suffix":""}],"container-title":"Journal of Comparative Physiology A: Sensory, Neural, and Behavioral Physiology","id":"ITEM-1","issue":"11","issued":{"date-parts":[["2000","12","12"]]},"page":"1089-1094","title":"The critical period for caste determination in &lt;i&gt;Bombus terrestris&lt;/i&gt; and its juvenile hormone correlates","type":"article-journal","volume":"186"},"uris":["http://www.mendeley.com/documents/?uuid=e62efbb7-9d79-430a-918e-568b9e63bcd9"]}],"mendeley":{"formattedCitation":"(Cnaani &lt;i&gt;et al.&lt;/i&gt; 2000)","manualFormatting":"Cnaani et al. (2000)","plainTextFormattedCitation":"(Cnaani et al. 2000)","previouslyFormattedCitation":"(Cnaani &lt;i&gt;et al.&lt;/i&gt; 2000)"},"properties":{"noteIndex":0},"schema":"https://github.com/citation-style-language/schema/raw/master/csl-citation.json"}</w:instrText>
      </w:r>
      <w:r w:rsidRPr="00E4006F">
        <w:rPr>
          <w:szCs w:val="24"/>
        </w:rPr>
        <w:fldChar w:fldCharType="separate"/>
      </w:r>
      <w:r w:rsidRPr="00E4006F">
        <w:rPr>
          <w:noProof/>
          <w:szCs w:val="24"/>
        </w:rPr>
        <w:t xml:space="preserve">Cnaani </w:t>
      </w:r>
      <w:r w:rsidRPr="00E4006F">
        <w:rPr>
          <w:i/>
          <w:noProof/>
          <w:szCs w:val="24"/>
        </w:rPr>
        <w:t>et al.</w:t>
      </w:r>
      <w:r w:rsidRPr="00E4006F">
        <w:rPr>
          <w:noProof/>
          <w:szCs w:val="24"/>
        </w:rPr>
        <w:t xml:space="preserve"> (2000)</w:t>
      </w:r>
      <w:r w:rsidRPr="00E4006F">
        <w:rPr>
          <w:szCs w:val="24"/>
        </w:rPr>
        <w:fldChar w:fldCharType="end"/>
      </w:r>
      <w:r w:rsidRPr="00E4006F">
        <w:rPr>
          <w:szCs w:val="24"/>
        </w:rPr>
        <w:t xml:space="preserve">, we demonstrate that individual larvae should not be considered thoroughly representative of their cellmates. Asynchronous development may be attributed to varying amounts of food received within a common batch. Indeed, although </w:t>
      </w:r>
      <w:r w:rsidR="004440FB" w:rsidRPr="004440FB">
        <w:rPr>
          <w:i/>
          <w:iCs/>
          <w:szCs w:val="24"/>
        </w:rPr>
        <w:t>B. terrestris</w:t>
      </w:r>
      <w:r w:rsidRPr="00E4006F">
        <w:rPr>
          <w:szCs w:val="24"/>
        </w:rPr>
        <w:t xml:space="preserve"> workers feed larvae individually within a batch, 'food flooding' suggests that not all larvae receive equal quantities </w:t>
      </w:r>
      <w:r w:rsidRPr="00E4006F">
        <w:rPr>
          <w:szCs w:val="24"/>
        </w:rPr>
        <w:fldChar w:fldCharType="begin" w:fldLock="1"/>
      </w:r>
      <w:r w:rsidR="003F5AD0">
        <w:rPr>
          <w:szCs w:val="24"/>
        </w:rPr>
        <w:instrText>ADDIN CSL_CITATION {"citationItems":[{"id":"ITEM-1","itemData":{"author":[{"dropping-particle":"","family":"Toorn","given":"H W P","non-dropping-particle":"Van den","parse-names":false,"suffix":""},{"dropping-particle":"","family":"Pereboom","given":"J J M","non-dropping-particle":"","parse-names":false,"suffix":""}],"container-title":"Proceedings of the Section Experimental and Applied Entomology","id":"ITEM-1","issued":{"date-parts":[["1996"]]},"page":"65-69","title":"Determination of larval instar in bumblebees (Hymenoptera: Apidae) by using the head capsule width","type":"article-journal","volume":"7"},"uris":["http://www.mendeley.com/documents/?uuid=1c6fe30b-614b-4dfa-9224-6fd92bc76d95"]}],"mendeley":{"formattedCitation":"(Van den Toorn &amp; Pereboom 1996)","plainTextFormattedCitation":"(Van den Toorn &amp; Pereboom 1996)","previouslyFormattedCitation":"(Van den Toorn &amp; Pereboom 1996)"},"properties":{"noteIndex":0},"schema":"https://github.com/citation-style-language/schema/raw/master/csl-citation.json"}</w:instrText>
      </w:r>
      <w:r w:rsidRPr="00E4006F">
        <w:rPr>
          <w:szCs w:val="24"/>
        </w:rPr>
        <w:fldChar w:fldCharType="separate"/>
      </w:r>
      <w:r w:rsidR="006E273E" w:rsidRPr="006E273E">
        <w:rPr>
          <w:noProof/>
          <w:szCs w:val="24"/>
        </w:rPr>
        <w:t>(Van den Toorn &amp; Pereboom 1996)</w:t>
      </w:r>
      <w:r w:rsidRPr="00E4006F">
        <w:rPr>
          <w:szCs w:val="24"/>
        </w:rPr>
        <w:fldChar w:fldCharType="end"/>
      </w:r>
      <w:r w:rsidRPr="00E4006F">
        <w:rPr>
          <w:szCs w:val="24"/>
        </w:rPr>
        <w:t xml:space="preserve">. Consequently, some larvae may reach their moulting weight threshold before others </w:t>
      </w:r>
      <w:r w:rsidRPr="00E4006F">
        <w:rPr>
          <w:szCs w:val="24"/>
        </w:rPr>
        <w:fldChar w:fldCharType="begin" w:fldLock="1"/>
      </w:r>
      <w:r w:rsidR="003F5AD0">
        <w:rPr>
          <w:szCs w:val="24"/>
        </w:rPr>
        <w:instrText>ADDIN CSL_CITATION {"citationItems":[{"id":"ITEM-1","itemData":{"DOI":"10.1007/s00040-002-8297-8","ISSN":"00201812","abstract":"In this study we describe colony development, larval development, worker reproduction and mating frequency of the queen in laboratory colonies of Bombus impatiens Cresson. Comparison of our observations with data from B. terrestris - the best studied bumblebee - revealed both similarities and dissimilarities between the two. Colonies of B. impatiens have a high number of workers (374.5±108), but relatively low number of young queens (9.4±20) and males (8.94±20). As in B. terrestris, size differences between the castes in B. impatiens were pronounced and became conspicuous as differences in the molting weight of the larvae, starting at the second instar. Workers are able to lay eggs and about 9% of the workers in old colonies had mature oocytes in their ovaries. Despite this, workers were almost never observed to lay eggs in the presence of the queen, and the \"competition phase\" which is known from B. terrestris was never observed. Mating frequency of the queen was examined using molecular techniques. Two out of ten queens had mated with 2 different males, suggesting some degree of polyandry in the population.","author":[{"dropping-particle":"","family":"Cnaani","given":"J.","non-dropping-particle":"","parse-names":false,"suffix":""},{"dropping-particle":"","family":"Schmid-Hempel","given":"R.","non-dropping-particle":"","parse-names":false,"suffix":""},{"dropping-particle":"","family":"Schmidt","given":"J. O.","non-dropping-particle":"","parse-names":false,"suffix":""}],"container-title":"Insectes Sociaux","id":"ITEM-1","issue":"2","issued":{"date-parts":[["2002"]]},"page":"164-170","title":"Colony development, larval development and worker reproduction in &lt;i&gt;Bombus impatiens&lt;/i&gt; Cresson","type":"article-journal","volume":"49"},"uris":["http://www.mendeley.com/documents/?uuid=a98dfcf9-0118-46b0-bae6-a1fe76870380"]}],"mendeley":{"formattedCitation":"(Cnaani &lt;i&gt;et al.&lt;/i&gt; 2002)","plainTextFormattedCitation":"(Cnaani et al. 2002)","previouslyFormattedCitation":"(Cnaani &lt;i&gt;et al.&lt;/i&gt; 2002)"},"properties":{"noteIndex":0},"schema":"https://github.com/citation-style-language/schema/raw/master/csl-citation.json"}</w:instrText>
      </w:r>
      <w:r w:rsidRPr="00E4006F">
        <w:rPr>
          <w:szCs w:val="24"/>
        </w:rPr>
        <w:fldChar w:fldCharType="separate"/>
      </w:r>
      <w:r w:rsidR="006E273E" w:rsidRPr="006E273E">
        <w:rPr>
          <w:noProof/>
          <w:szCs w:val="24"/>
        </w:rPr>
        <w:t xml:space="preserve">(Cnaani </w:t>
      </w:r>
      <w:r w:rsidR="006E273E" w:rsidRPr="006E273E">
        <w:rPr>
          <w:i/>
          <w:noProof/>
          <w:szCs w:val="24"/>
        </w:rPr>
        <w:t>et al.</w:t>
      </w:r>
      <w:r w:rsidR="006E273E" w:rsidRPr="006E273E">
        <w:rPr>
          <w:noProof/>
          <w:szCs w:val="24"/>
        </w:rPr>
        <w:t xml:space="preserve"> 2002)</w:t>
      </w:r>
      <w:r w:rsidRPr="00E4006F">
        <w:rPr>
          <w:szCs w:val="24"/>
        </w:rPr>
        <w:fldChar w:fldCharType="end"/>
      </w:r>
      <w:r w:rsidRPr="00E4006F">
        <w:rPr>
          <w:szCs w:val="24"/>
        </w:rPr>
        <w:t>. To address this variability, we propose that future investigations examine larval development as a function of time elapsed since oviposition to provide a clearer link between larval age and developmental instar.</w:t>
      </w:r>
      <w:r w:rsidR="001D1199">
        <w:rPr>
          <w:szCs w:val="24"/>
        </w:rPr>
        <w:t xml:space="preserve"> </w:t>
      </w:r>
      <w:bookmarkStart w:id="18" w:name="_Hlk210230076"/>
      <w:bookmarkStart w:id="19" w:name="_Hlk210295375"/>
      <w:r w:rsidR="001D1199" w:rsidRPr="001D1199">
        <w:rPr>
          <w:color w:val="EE0000"/>
          <w:szCs w:val="24"/>
        </w:rPr>
        <w:t>Additionally,</w:t>
      </w:r>
      <w:r w:rsidR="001D1199" w:rsidRPr="001D1199">
        <w:rPr>
          <w:i/>
          <w:iCs/>
          <w:color w:val="EE0000"/>
          <w:szCs w:val="24"/>
        </w:rPr>
        <w:t xml:space="preserve"> B</w:t>
      </w:r>
      <w:r w:rsidR="004440FB">
        <w:rPr>
          <w:i/>
          <w:iCs/>
          <w:color w:val="EE0000"/>
          <w:szCs w:val="24"/>
        </w:rPr>
        <w:t>.</w:t>
      </w:r>
      <w:r w:rsidR="001D1199" w:rsidRPr="001D1199">
        <w:rPr>
          <w:i/>
          <w:iCs/>
          <w:color w:val="EE0000"/>
          <w:szCs w:val="24"/>
        </w:rPr>
        <w:t xml:space="preserve"> terrestris</w:t>
      </w:r>
      <w:r w:rsidR="001D1199" w:rsidRPr="001D1199">
        <w:rPr>
          <w:color w:val="EE0000"/>
          <w:szCs w:val="24"/>
        </w:rPr>
        <w:t xml:space="preserve"> caste determination</w:t>
      </w:r>
      <w:r w:rsidR="00A62B7D">
        <w:rPr>
          <w:color w:val="EE0000"/>
          <w:szCs w:val="24"/>
        </w:rPr>
        <w:t xml:space="preserve"> is</w:t>
      </w:r>
      <w:r w:rsidR="001D1199" w:rsidRPr="001D1199">
        <w:rPr>
          <w:color w:val="EE0000"/>
          <w:szCs w:val="24"/>
        </w:rPr>
        <w:t xml:space="preserve"> influenced by pheromonal control, whereas in other species nutritional factors may play a stronger role, leading to more continuous variation in size</w:t>
      </w:r>
      <w:r w:rsidR="006D74CB">
        <w:rPr>
          <w:color w:val="EE0000"/>
          <w:szCs w:val="24"/>
        </w:rPr>
        <w:t xml:space="preserve"> (Carnell </w:t>
      </w:r>
      <w:r w:rsidR="006D74CB" w:rsidRPr="006D74CB">
        <w:rPr>
          <w:i/>
          <w:iCs/>
          <w:color w:val="EE0000"/>
          <w:szCs w:val="24"/>
        </w:rPr>
        <w:t>et al.</w:t>
      </w:r>
      <w:r w:rsidR="006D74CB">
        <w:rPr>
          <w:color w:val="EE0000"/>
          <w:szCs w:val="24"/>
        </w:rPr>
        <w:t xml:space="preserve"> 20</w:t>
      </w:r>
      <w:r w:rsidR="00F46775">
        <w:rPr>
          <w:color w:val="EE0000"/>
          <w:szCs w:val="24"/>
        </w:rPr>
        <w:t>2</w:t>
      </w:r>
      <w:r w:rsidR="006D74CB">
        <w:rPr>
          <w:color w:val="EE0000"/>
          <w:szCs w:val="24"/>
        </w:rPr>
        <w:t xml:space="preserve">0; </w:t>
      </w:r>
      <w:proofErr w:type="spellStart"/>
      <w:r w:rsidR="006D74CB">
        <w:rPr>
          <w:color w:val="EE0000"/>
          <w:szCs w:val="24"/>
        </w:rPr>
        <w:t>Cnaani</w:t>
      </w:r>
      <w:proofErr w:type="spellEnd"/>
      <w:r w:rsidR="006D74CB">
        <w:rPr>
          <w:color w:val="EE0000"/>
          <w:szCs w:val="24"/>
        </w:rPr>
        <w:t xml:space="preserve"> </w:t>
      </w:r>
      <w:r w:rsidR="006D74CB" w:rsidRPr="006D74CB">
        <w:rPr>
          <w:i/>
          <w:iCs/>
          <w:color w:val="EE0000"/>
          <w:szCs w:val="24"/>
        </w:rPr>
        <w:t>et al.</w:t>
      </w:r>
      <w:r w:rsidR="006D74CB">
        <w:rPr>
          <w:color w:val="EE0000"/>
          <w:szCs w:val="24"/>
        </w:rPr>
        <w:t xml:space="preserve"> 2020)</w:t>
      </w:r>
      <w:r w:rsidR="001D1199" w:rsidRPr="001D1199">
        <w:rPr>
          <w:color w:val="EE0000"/>
          <w:szCs w:val="24"/>
        </w:rPr>
        <w:t xml:space="preserve">. Thus, while </w:t>
      </w:r>
      <w:r w:rsidR="001D1199" w:rsidRPr="001D1199">
        <w:rPr>
          <w:i/>
          <w:iCs/>
          <w:color w:val="EE0000"/>
          <w:szCs w:val="24"/>
        </w:rPr>
        <w:t>B. terrestris</w:t>
      </w:r>
      <w:r w:rsidR="001D1199" w:rsidRPr="001D1199">
        <w:rPr>
          <w:color w:val="EE0000"/>
          <w:szCs w:val="24"/>
        </w:rPr>
        <w:t xml:space="preserve"> may not fully </w:t>
      </w:r>
      <w:r w:rsidR="001D1199" w:rsidRPr="001D1199">
        <w:rPr>
          <w:color w:val="EE0000"/>
          <w:szCs w:val="24"/>
        </w:rPr>
        <w:lastRenderedPageBreak/>
        <w:t>represent developmental strategies across the more than 250 bumble bee species, it remains the most widely used model species and therefore a valuable reference for establishing baseline developmental data</w:t>
      </w:r>
      <w:r w:rsidR="006D74CB">
        <w:rPr>
          <w:color w:val="EE0000"/>
          <w:szCs w:val="24"/>
        </w:rPr>
        <w:t xml:space="preserve"> (</w:t>
      </w:r>
      <w:proofErr w:type="spellStart"/>
      <w:r w:rsidR="00AC6B14" w:rsidRPr="00AC6B14">
        <w:rPr>
          <w:color w:val="EE0000"/>
          <w:szCs w:val="24"/>
        </w:rPr>
        <w:t>Gekière</w:t>
      </w:r>
      <w:proofErr w:type="spellEnd"/>
      <w:r w:rsidR="00AC6B14" w:rsidRPr="00AC6B14">
        <w:rPr>
          <w:color w:val="EE0000"/>
          <w:szCs w:val="24"/>
        </w:rPr>
        <w:t xml:space="preserve"> </w:t>
      </w:r>
      <w:r w:rsidR="00AC6B14" w:rsidRPr="00AC6B14">
        <w:rPr>
          <w:i/>
          <w:iCs/>
          <w:color w:val="EE0000"/>
          <w:szCs w:val="24"/>
        </w:rPr>
        <w:t>et al.</w:t>
      </w:r>
      <w:r w:rsidR="00AC6B14" w:rsidRPr="00AC6B14">
        <w:rPr>
          <w:color w:val="EE0000"/>
          <w:szCs w:val="24"/>
        </w:rPr>
        <w:t xml:space="preserve"> 2025b; Kato </w:t>
      </w:r>
      <w:r w:rsidR="00AC6B14" w:rsidRPr="00AC6B14">
        <w:rPr>
          <w:i/>
          <w:iCs/>
          <w:color w:val="EE0000"/>
          <w:szCs w:val="24"/>
        </w:rPr>
        <w:t>et al.</w:t>
      </w:r>
      <w:r w:rsidR="00AC6B14" w:rsidRPr="00AC6B14">
        <w:rPr>
          <w:color w:val="EE0000"/>
          <w:szCs w:val="24"/>
        </w:rPr>
        <w:t xml:space="preserve"> 2022; Siviter </w:t>
      </w:r>
      <w:r w:rsidR="00AC6B14" w:rsidRPr="00AC6B14">
        <w:rPr>
          <w:i/>
          <w:iCs/>
          <w:color w:val="EE0000"/>
          <w:szCs w:val="24"/>
        </w:rPr>
        <w:t>et al.</w:t>
      </w:r>
      <w:r w:rsidR="00AC6B14" w:rsidRPr="00AC6B14">
        <w:rPr>
          <w:color w:val="EE0000"/>
          <w:szCs w:val="24"/>
        </w:rPr>
        <w:t xml:space="preserve"> 2020</w:t>
      </w:r>
      <w:r w:rsidR="006D74CB">
        <w:rPr>
          <w:color w:val="EE0000"/>
          <w:szCs w:val="24"/>
        </w:rPr>
        <w:t>)</w:t>
      </w:r>
      <w:r w:rsidR="001D1199" w:rsidRPr="001D1199">
        <w:rPr>
          <w:color w:val="EE0000"/>
          <w:szCs w:val="24"/>
        </w:rPr>
        <w:t>.</w:t>
      </w:r>
      <w:bookmarkEnd w:id="18"/>
      <w:r w:rsidR="004440FB">
        <w:rPr>
          <w:color w:val="EE0000"/>
          <w:szCs w:val="24"/>
        </w:rPr>
        <w:t xml:space="preserve"> </w:t>
      </w:r>
      <w:r w:rsidR="008A50E8">
        <w:rPr>
          <w:szCs w:val="24"/>
        </w:rPr>
        <w:t>Overall, w</w:t>
      </w:r>
      <w:r w:rsidR="004440FB" w:rsidRPr="004440FB">
        <w:rPr>
          <w:szCs w:val="24"/>
        </w:rPr>
        <w:t xml:space="preserve">hile the present study focused on worker larvae, future work should also </w:t>
      </w:r>
      <w:r w:rsidR="004440FB">
        <w:rPr>
          <w:szCs w:val="24"/>
        </w:rPr>
        <w:t>investigate</w:t>
      </w:r>
      <w:r w:rsidR="004440FB" w:rsidRPr="004440FB">
        <w:rPr>
          <w:szCs w:val="24"/>
        </w:rPr>
        <w:t xml:space="preserve"> queen and male larvae, given that caste-specific developmental processes have been reported </w:t>
      </w:r>
      <w:r w:rsidR="004440FB">
        <w:rPr>
          <w:szCs w:val="24"/>
        </w:rPr>
        <w:fldChar w:fldCharType="begin" w:fldLock="1"/>
      </w:r>
      <w:r w:rsidR="004440FB">
        <w:rPr>
          <w:szCs w:val="24"/>
        </w:rPr>
        <w:instrText>ADDIN CSL_CITATION {"citationItems":[{"id":"ITEM-1","itemData":{"DOI":"10.1007/s00040-002-8297-8","ISSN":"00201812","abstract":"In this study we describe colony development, larval development, worker reproduction and mating frequency of the queen in laboratory colonies of Bombus impatiens Cresson. Comparison of our observations with data from B. terrestris - the best studied bumblebee - revealed both similarities and dissimilarities between the two. Colonies of B. impatiens have a high number of workers (374.5±108), but relatively low number of young queens (9.4±20) and males (8.94±20). As in B. terrestris, size differences between the castes in B. impatiens were pronounced and became conspicuous as differences in the molting weight of the larvae, starting at the second instar. Workers are able to lay eggs and about 9% of the workers in old colonies had mature oocytes in their ovaries. Despite this, workers were almost never observed to lay eggs in the presence of the queen, and the \"competition phase\" which is known from B. terrestris was never observed. Mating frequency of the queen was examined using molecular techniques. Two out of ten queens had mated with 2 different males, suggesting some degree of polyandry in the population.","author":[{"dropping-particle":"","family":"Cnaani","given":"J.","non-dropping-particle":"","parse-names":false,"suffix":""},{"dropping-particle":"","family":"Schmid-Hempel","given":"R.","non-dropping-particle":"","parse-names":false,"suffix":""},{"dropping-particle":"","family":"Schmidt","given":"J. O.","non-dropping-particle":"","parse-names":false,"suffix":""}],"container-title":"Insectes Sociaux","id":"ITEM-1","issue":"2","issued":{"date-parts":[["2002"]]},"page":"164-170","title":"Colony development, larval development and worker reproduction in &lt;i&gt;Bombus impatiens&lt;/i&gt; Cresson","type":"article-journal","volume":"49"},"uris":["http://www.mendeley.com/documents/?uuid=a98dfcf9-0118-46b0-bae6-a1fe76870380"]}],"mendeley":{"formattedCitation":"(Cnaani &lt;i&gt;et al.&lt;/i&gt; 2002)","plainTextFormattedCitation":"(Cnaani et al. 2002)","previouslyFormattedCitation":"(Cnaani &lt;i&gt;et al.&lt;/i&gt; 2002)"},"properties":{"noteIndex":0},"schema":"https://github.com/citation-style-language/schema/raw/master/csl-citation.json"}</w:instrText>
      </w:r>
      <w:r w:rsidR="004440FB">
        <w:rPr>
          <w:szCs w:val="24"/>
        </w:rPr>
        <w:fldChar w:fldCharType="separate"/>
      </w:r>
      <w:r w:rsidR="004440FB" w:rsidRPr="003F5AD0">
        <w:rPr>
          <w:noProof/>
          <w:szCs w:val="24"/>
        </w:rPr>
        <w:t xml:space="preserve">(Cnaani </w:t>
      </w:r>
      <w:r w:rsidR="004440FB" w:rsidRPr="003F5AD0">
        <w:rPr>
          <w:i/>
          <w:noProof/>
          <w:szCs w:val="24"/>
        </w:rPr>
        <w:t>et al.</w:t>
      </w:r>
      <w:r w:rsidR="004440FB" w:rsidRPr="003F5AD0">
        <w:rPr>
          <w:noProof/>
          <w:szCs w:val="24"/>
        </w:rPr>
        <w:t xml:space="preserve"> 2002)</w:t>
      </w:r>
      <w:r w:rsidR="004440FB">
        <w:rPr>
          <w:szCs w:val="24"/>
        </w:rPr>
        <w:fldChar w:fldCharType="end"/>
      </w:r>
      <w:r w:rsidR="004440FB">
        <w:rPr>
          <w:szCs w:val="24"/>
        </w:rPr>
        <w:t>.</w:t>
      </w:r>
    </w:p>
    <w:p w14:paraId="3C58A2EB" w14:textId="77777777" w:rsidR="002178C5" w:rsidRPr="00E4006F" w:rsidRDefault="002178C5" w:rsidP="002178C5">
      <w:pPr>
        <w:rPr>
          <w:szCs w:val="24"/>
        </w:rPr>
      </w:pPr>
    </w:p>
    <w:bookmarkEnd w:id="19"/>
    <w:p w14:paraId="55569653" w14:textId="77777777" w:rsidR="002178C5" w:rsidRDefault="002178C5" w:rsidP="00EF3D18">
      <w:pPr>
        <w:rPr>
          <w:color w:val="EE0000"/>
          <w:szCs w:val="24"/>
          <w:lang w:val="en-US"/>
        </w:rPr>
        <w:sectPr w:rsidR="002178C5" w:rsidSect="004E1F7F">
          <w:footerReference w:type="default" r:id="rId8"/>
          <w:pgSz w:w="11906" w:h="16838"/>
          <w:pgMar w:top="1418" w:right="1418" w:bottom="1418" w:left="1418" w:header="709" w:footer="709" w:gutter="0"/>
          <w:lnNumType w:countBy="1" w:restart="continuous"/>
          <w:cols w:space="708"/>
          <w:docGrid w:linePitch="360"/>
        </w:sectPr>
      </w:pPr>
    </w:p>
    <w:p w14:paraId="3BBDD309" w14:textId="180AEC78" w:rsidR="00EF3D18" w:rsidRPr="00E4006F" w:rsidRDefault="00EF3D18" w:rsidP="00EF3D18">
      <w:pPr>
        <w:rPr>
          <w:szCs w:val="24"/>
        </w:rPr>
      </w:pPr>
      <w:r w:rsidRPr="00E4006F">
        <w:rPr>
          <w:b/>
          <w:bCs/>
          <w:szCs w:val="24"/>
        </w:rPr>
        <w:lastRenderedPageBreak/>
        <w:t>Fig</w:t>
      </w:r>
      <w:r>
        <w:rPr>
          <w:b/>
          <w:bCs/>
          <w:szCs w:val="24"/>
        </w:rPr>
        <w:t xml:space="preserve">ure </w:t>
      </w:r>
      <w:r w:rsidRPr="00E4006F">
        <w:rPr>
          <w:b/>
          <w:bCs/>
          <w:szCs w:val="24"/>
        </w:rPr>
        <w:t>1</w:t>
      </w:r>
      <w:r>
        <w:rPr>
          <w:b/>
          <w:bCs/>
          <w:szCs w:val="24"/>
        </w:rPr>
        <w:t>.</w:t>
      </w:r>
      <w:r w:rsidRPr="00E4006F">
        <w:rPr>
          <w:szCs w:val="24"/>
        </w:rPr>
        <w:t xml:space="preserve"> Measure of </w:t>
      </w:r>
      <w:r w:rsidRPr="00E4006F">
        <w:rPr>
          <w:b/>
          <w:bCs/>
          <w:szCs w:val="24"/>
        </w:rPr>
        <w:t>(</w:t>
      </w:r>
      <w:r w:rsidR="006D0D4D">
        <w:rPr>
          <w:b/>
          <w:bCs/>
          <w:szCs w:val="24"/>
        </w:rPr>
        <w:t>A</w:t>
      </w:r>
      <w:r w:rsidRPr="00E4006F">
        <w:rPr>
          <w:b/>
          <w:bCs/>
          <w:szCs w:val="24"/>
        </w:rPr>
        <w:t>)</w:t>
      </w:r>
      <w:r w:rsidRPr="00E4006F">
        <w:rPr>
          <w:szCs w:val="24"/>
        </w:rPr>
        <w:t xml:space="preserve"> larval body area and </w:t>
      </w:r>
      <w:r w:rsidRPr="00E4006F">
        <w:rPr>
          <w:b/>
          <w:bCs/>
          <w:szCs w:val="24"/>
        </w:rPr>
        <w:t>(</w:t>
      </w:r>
      <w:r w:rsidR="006D0D4D">
        <w:rPr>
          <w:b/>
          <w:bCs/>
          <w:szCs w:val="24"/>
        </w:rPr>
        <w:t>B</w:t>
      </w:r>
      <w:r w:rsidRPr="00E4006F">
        <w:rPr>
          <w:b/>
          <w:bCs/>
          <w:szCs w:val="24"/>
        </w:rPr>
        <w:t>)</w:t>
      </w:r>
      <w:r w:rsidRPr="00E4006F">
        <w:rPr>
          <w:szCs w:val="24"/>
        </w:rPr>
        <w:t xml:space="preserve"> larval head capsule width using a Keyence VHX-970F microscope</w:t>
      </w:r>
      <w:r>
        <w:rPr>
          <w:szCs w:val="24"/>
        </w:rPr>
        <w:t>.</w:t>
      </w:r>
    </w:p>
    <w:p w14:paraId="5C9AF9AD" w14:textId="340E02ED" w:rsidR="000C00E9" w:rsidRDefault="006D0D4D" w:rsidP="004E1F7F">
      <w:pPr>
        <w:rPr>
          <w:b/>
          <w:bCs/>
          <w:szCs w:val="24"/>
        </w:rPr>
      </w:pPr>
      <w:r>
        <w:rPr>
          <w:b/>
          <w:bCs/>
          <w:noProof/>
          <w:szCs w:val="24"/>
        </w:rPr>
        <w:drawing>
          <wp:anchor distT="0" distB="0" distL="114300" distR="114300" simplePos="0" relativeHeight="251662336" behindDoc="0" locked="0" layoutInCell="1" allowOverlap="1" wp14:anchorId="1D2ECC05" wp14:editId="37CB460A">
            <wp:simplePos x="0" y="0"/>
            <wp:positionH relativeFrom="column">
              <wp:posOffset>-1933</wp:posOffset>
            </wp:positionH>
            <wp:positionV relativeFrom="paragraph">
              <wp:posOffset>-3258</wp:posOffset>
            </wp:positionV>
            <wp:extent cx="5756910" cy="2154555"/>
            <wp:effectExtent l="0" t="0" r="0" b="0"/>
            <wp:wrapTopAndBottom/>
            <wp:docPr id="105108079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6910" cy="2154555"/>
                    </a:xfrm>
                    <a:prstGeom prst="rect">
                      <a:avLst/>
                    </a:prstGeom>
                    <a:noFill/>
                    <a:ln>
                      <a:noFill/>
                    </a:ln>
                  </pic:spPr>
                </pic:pic>
              </a:graphicData>
            </a:graphic>
          </wp:anchor>
        </w:drawing>
      </w:r>
    </w:p>
    <w:p w14:paraId="02D9C898" w14:textId="77777777" w:rsidR="000C00E9" w:rsidRDefault="000C00E9" w:rsidP="004E1F7F">
      <w:pPr>
        <w:rPr>
          <w:b/>
          <w:bCs/>
          <w:szCs w:val="24"/>
        </w:rPr>
      </w:pPr>
    </w:p>
    <w:p w14:paraId="09F99C37" w14:textId="77777777" w:rsidR="00EF3D18" w:rsidRDefault="00EF3D18" w:rsidP="004E1F7F">
      <w:pPr>
        <w:rPr>
          <w:b/>
          <w:bCs/>
          <w:szCs w:val="24"/>
        </w:rPr>
        <w:sectPr w:rsidR="00EF3D18" w:rsidSect="004E1F7F">
          <w:pgSz w:w="11906" w:h="16838"/>
          <w:pgMar w:top="1418" w:right="1418" w:bottom="1418" w:left="1418" w:header="709" w:footer="709" w:gutter="0"/>
          <w:lnNumType w:countBy="1" w:restart="continuous"/>
          <w:cols w:space="708"/>
          <w:docGrid w:linePitch="360"/>
        </w:sectPr>
      </w:pPr>
    </w:p>
    <w:p w14:paraId="259BA736" w14:textId="7B1D9E1C" w:rsidR="00301ECA" w:rsidRDefault="003915D9" w:rsidP="004E1F7F">
      <w:pPr>
        <w:rPr>
          <w:szCs w:val="24"/>
        </w:rPr>
      </w:pPr>
      <w:r>
        <w:rPr>
          <w:noProof/>
          <w:szCs w:val="24"/>
        </w:rPr>
        <w:lastRenderedPageBreak/>
        <w:drawing>
          <wp:anchor distT="0" distB="0" distL="114300" distR="114300" simplePos="0" relativeHeight="251663360" behindDoc="0" locked="0" layoutInCell="1" allowOverlap="1" wp14:anchorId="6A31568F" wp14:editId="3A0047B2">
            <wp:simplePos x="0" y="0"/>
            <wp:positionH relativeFrom="margin">
              <wp:align>center</wp:align>
            </wp:positionH>
            <wp:positionV relativeFrom="paragraph">
              <wp:posOffset>1756631</wp:posOffset>
            </wp:positionV>
            <wp:extent cx="4680000" cy="6709755"/>
            <wp:effectExtent l="0" t="0" r="6350" b="0"/>
            <wp:wrapTopAndBottom/>
            <wp:docPr id="135588768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80000" cy="6709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1F7F" w:rsidRPr="00E4006F">
        <w:rPr>
          <w:b/>
          <w:bCs/>
          <w:szCs w:val="24"/>
        </w:rPr>
        <w:t>Fig</w:t>
      </w:r>
      <w:r w:rsidR="00EF3D18">
        <w:rPr>
          <w:b/>
          <w:bCs/>
          <w:szCs w:val="24"/>
        </w:rPr>
        <w:t xml:space="preserve">ure </w:t>
      </w:r>
      <w:r w:rsidR="004E1F7F" w:rsidRPr="00E4006F">
        <w:rPr>
          <w:b/>
          <w:bCs/>
          <w:szCs w:val="24"/>
        </w:rPr>
        <w:t>2</w:t>
      </w:r>
      <w:r w:rsidR="00EF3D18">
        <w:rPr>
          <w:b/>
          <w:bCs/>
          <w:szCs w:val="24"/>
        </w:rPr>
        <w:t>.</w:t>
      </w:r>
      <w:r w:rsidR="004E1F7F" w:rsidRPr="00E4006F">
        <w:rPr>
          <w:b/>
          <w:bCs/>
          <w:szCs w:val="24"/>
        </w:rPr>
        <w:t xml:space="preserve"> </w:t>
      </w:r>
      <w:r w:rsidR="004E1F7F" w:rsidRPr="00E4006F">
        <w:rPr>
          <w:szCs w:val="24"/>
        </w:rPr>
        <w:t xml:space="preserve">Distribution and clustering of the head capsule width of 553 </w:t>
      </w:r>
      <w:r w:rsidR="004E1F7F" w:rsidRPr="00E4006F">
        <w:rPr>
          <w:i/>
          <w:iCs/>
          <w:szCs w:val="24"/>
        </w:rPr>
        <w:t>Bombus terrestris</w:t>
      </w:r>
      <w:r w:rsidR="004E1F7F" w:rsidRPr="00E4006F">
        <w:rPr>
          <w:szCs w:val="24"/>
        </w:rPr>
        <w:t xml:space="preserve"> larvae</w:t>
      </w:r>
      <w:r w:rsidR="00301ECA">
        <w:rPr>
          <w:szCs w:val="24"/>
        </w:rPr>
        <w:t xml:space="preserve"> </w:t>
      </w:r>
      <w:r w:rsidR="00301ECA" w:rsidRPr="00301ECA">
        <w:rPr>
          <w:b/>
          <w:bCs/>
          <w:szCs w:val="24"/>
        </w:rPr>
        <w:t>(</w:t>
      </w:r>
      <w:r w:rsidR="006C4F19">
        <w:rPr>
          <w:b/>
          <w:bCs/>
          <w:szCs w:val="24"/>
        </w:rPr>
        <w:t>A</w:t>
      </w:r>
      <w:r w:rsidR="00301ECA" w:rsidRPr="00301ECA">
        <w:rPr>
          <w:b/>
          <w:bCs/>
          <w:szCs w:val="24"/>
        </w:rPr>
        <w:t>)</w:t>
      </w:r>
      <w:r w:rsidR="00301ECA">
        <w:rPr>
          <w:szCs w:val="24"/>
        </w:rPr>
        <w:t>.</w:t>
      </w:r>
      <w:r w:rsidR="004E1F7F" w:rsidRPr="00E4006F">
        <w:rPr>
          <w:szCs w:val="24"/>
        </w:rPr>
        <w:t xml:space="preserve"> Distribution of body masses with instars highlighted, showing no well-defined clusters</w:t>
      </w:r>
      <w:r w:rsidR="00301ECA">
        <w:rPr>
          <w:szCs w:val="24"/>
        </w:rPr>
        <w:t xml:space="preserve"> </w:t>
      </w:r>
      <w:r w:rsidR="00301ECA" w:rsidRPr="00301ECA">
        <w:rPr>
          <w:b/>
          <w:bCs/>
          <w:szCs w:val="24"/>
        </w:rPr>
        <w:t>(</w:t>
      </w:r>
      <w:r w:rsidR="006C4F19">
        <w:rPr>
          <w:b/>
          <w:bCs/>
          <w:szCs w:val="24"/>
        </w:rPr>
        <w:t>B</w:t>
      </w:r>
      <w:r w:rsidR="00301ECA" w:rsidRPr="00301ECA">
        <w:rPr>
          <w:b/>
          <w:bCs/>
          <w:szCs w:val="24"/>
        </w:rPr>
        <w:t>)</w:t>
      </w:r>
      <w:r w:rsidR="00301ECA">
        <w:rPr>
          <w:szCs w:val="24"/>
        </w:rPr>
        <w:t>.</w:t>
      </w:r>
      <w:r w:rsidR="004E1F7F" w:rsidRPr="00E4006F">
        <w:rPr>
          <w:szCs w:val="24"/>
        </w:rPr>
        <w:t xml:space="preserve"> Distribution of body areas with instars highlighted, showing no well-defined clusters</w:t>
      </w:r>
      <w:r w:rsidR="00301ECA">
        <w:rPr>
          <w:szCs w:val="24"/>
        </w:rPr>
        <w:t xml:space="preserve"> </w:t>
      </w:r>
      <w:r w:rsidR="00301ECA" w:rsidRPr="00301ECA">
        <w:rPr>
          <w:b/>
          <w:bCs/>
          <w:szCs w:val="24"/>
        </w:rPr>
        <w:t>(</w:t>
      </w:r>
      <w:r w:rsidR="006C4F19">
        <w:rPr>
          <w:b/>
          <w:bCs/>
          <w:szCs w:val="24"/>
        </w:rPr>
        <w:t>C</w:t>
      </w:r>
      <w:r w:rsidR="00301ECA" w:rsidRPr="00301ECA">
        <w:rPr>
          <w:b/>
          <w:bCs/>
          <w:szCs w:val="24"/>
        </w:rPr>
        <w:t>)</w:t>
      </w:r>
      <w:r w:rsidR="00301ECA">
        <w:rPr>
          <w:szCs w:val="24"/>
        </w:rPr>
        <w:t>.</w:t>
      </w:r>
      <w:r w:rsidR="004E1F7F" w:rsidRPr="00E4006F">
        <w:rPr>
          <w:szCs w:val="24"/>
        </w:rPr>
        <w:t xml:space="preserve"> Larval instars found in a same batch. In virtually 60% of the cases, batches contained more than a single instar</w:t>
      </w:r>
      <w:r w:rsidR="00301ECA">
        <w:rPr>
          <w:szCs w:val="24"/>
        </w:rPr>
        <w:t xml:space="preserve"> </w:t>
      </w:r>
      <w:r w:rsidR="00301ECA" w:rsidRPr="00301ECA">
        <w:rPr>
          <w:b/>
          <w:bCs/>
          <w:szCs w:val="24"/>
        </w:rPr>
        <w:t>(</w:t>
      </w:r>
      <w:r w:rsidR="006C4F19">
        <w:rPr>
          <w:b/>
          <w:bCs/>
          <w:szCs w:val="24"/>
        </w:rPr>
        <w:t>D</w:t>
      </w:r>
      <w:r w:rsidR="00301ECA" w:rsidRPr="00301ECA">
        <w:rPr>
          <w:b/>
          <w:bCs/>
          <w:szCs w:val="24"/>
        </w:rPr>
        <w:t>)</w:t>
      </w:r>
      <w:r w:rsidR="004E1F7F" w:rsidRPr="00E4006F">
        <w:rPr>
          <w:szCs w:val="24"/>
        </w:rPr>
        <w:t>. Colour legend for instars</w:t>
      </w:r>
      <w:r w:rsidR="00720CD2">
        <w:rPr>
          <w:szCs w:val="24"/>
        </w:rPr>
        <w:t xml:space="preserve"> </w:t>
      </w:r>
      <w:proofErr w:type="gramStart"/>
      <w:r w:rsidR="00720CD2">
        <w:rPr>
          <w:szCs w:val="24"/>
        </w:rPr>
        <w:t>are</w:t>
      </w:r>
      <w:proofErr w:type="gramEnd"/>
      <w:r w:rsidR="004E1F7F" w:rsidRPr="00E4006F">
        <w:rPr>
          <w:szCs w:val="24"/>
        </w:rPr>
        <w:t xml:space="preserve"> in panel </w:t>
      </w:r>
      <w:r w:rsidR="006C4F19">
        <w:rPr>
          <w:szCs w:val="24"/>
        </w:rPr>
        <w:t>C</w:t>
      </w:r>
      <w:r w:rsidR="00301ECA">
        <w:rPr>
          <w:szCs w:val="24"/>
        </w:rPr>
        <w:t xml:space="preserve">. </w:t>
      </w:r>
    </w:p>
    <w:p w14:paraId="3A34F032" w14:textId="77777777" w:rsidR="003915D9" w:rsidRDefault="003915D9" w:rsidP="004E1F7F">
      <w:pPr>
        <w:rPr>
          <w:szCs w:val="24"/>
        </w:rPr>
      </w:pPr>
    </w:p>
    <w:p w14:paraId="2BFAB1D0" w14:textId="1704C939" w:rsidR="003915D9" w:rsidRDefault="003915D9" w:rsidP="004E1F7F">
      <w:pPr>
        <w:rPr>
          <w:szCs w:val="24"/>
        </w:rPr>
        <w:sectPr w:rsidR="003915D9" w:rsidSect="004E1F7F">
          <w:pgSz w:w="11906" w:h="16838"/>
          <w:pgMar w:top="1418" w:right="1418" w:bottom="1418" w:left="1418" w:header="709" w:footer="709" w:gutter="0"/>
          <w:lnNumType w:countBy="1" w:restart="continuous"/>
          <w:cols w:space="708"/>
          <w:docGrid w:linePitch="360"/>
        </w:sectPr>
      </w:pPr>
    </w:p>
    <w:p w14:paraId="1A77BC29" w14:textId="36CE765C" w:rsidR="006C4F19" w:rsidRDefault="006C4F19" w:rsidP="004E1F7F">
      <w:pPr>
        <w:rPr>
          <w:szCs w:val="24"/>
        </w:rPr>
      </w:pPr>
      <w:r w:rsidRPr="006C4F19">
        <w:rPr>
          <w:b/>
          <w:bCs/>
          <w:szCs w:val="24"/>
        </w:rPr>
        <w:lastRenderedPageBreak/>
        <w:t>Figure 3.</w:t>
      </w:r>
      <w:r>
        <w:rPr>
          <w:szCs w:val="24"/>
        </w:rPr>
        <w:t xml:space="preserve"> Larval body mass (</w:t>
      </w:r>
      <w:r w:rsidRPr="006C4F19">
        <w:rPr>
          <w:b/>
          <w:bCs/>
          <w:szCs w:val="24"/>
        </w:rPr>
        <w:t>A</w:t>
      </w:r>
      <w:r>
        <w:rPr>
          <w:szCs w:val="24"/>
        </w:rPr>
        <w:t>) and larval body area (</w:t>
      </w:r>
      <w:r w:rsidRPr="006C4F19">
        <w:rPr>
          <w:b/>
          <w:bCs/>
          <w:szCs w:val="24"/>
        </w:rPr>
        <w:t>B</w:t>
      </w:r>
      <w:r>
        <w:rPr>
          <w:szCs w:val="24"/>
        </w:rPr>
        <w:t xml:space="preserve">) by instar. Instars were determined based on head capsule width. </w:t>
      </w:r>
      <w:r w:rsidRPr="006C4F19">
        <w:rPr>
          <w:szCs w:val="24"/>
        </w:rPr>
        <w:t>Different letters indicate significant differences (ART models). Crosses represent the means</w:t>
      </w:r>
      <w:r>
        <w:rPr>
          <w:szCs w:val="24"/>
        </w:rPr>
        <w:t>.</w:t>
      </w:r>
    </w:p>
    <w:p w14:paraId="1DE78E48" w14:textId="0C74FEBD" w:rsidR="006C4F19" w:rsidRDefault="006C4F19" w:rsidP="004E1F7F">
      <w:pPr>
        <w:rPr>
          <w:szCs w:val="24"/>
        </w:rPr>
      </w:pPr>
      <w:r>
        <w:rPr>
          <w:noProof/>
          <w:szCs w:val="24"/>
        </w:rPr>
        <w:drawing>
          <wp:anchor distT="0" distB="0" distL="114300" distR="114300" simplePos="0" relativeHeight="251660288" behindDoc="0" locked="0" layoutInCell="1" allowOverlap="1" wp14:anchorId="655F35BE" wp14:editId="65A5D5D6">
            <wp:simplePos x="0" y="0"/>
            <wp:positionH relativeFrom="column">
              <wp:posOffset>-1933</wp:posOffset>
            </wp:positionH>
            <wp:positionV relativeFrom="paragraph">
              <wp:posOffset>-3920</wp:posOffset>
            </wp:positionV>
            <wp:extent cx="5756910" cy="4166235"/>
            <wp:effectExtent l="0" t="0" r="0" b="5715"/>
            <wp:wrapTopAndBottom/>
            <wp:docPr id="76188849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6910" cy="4166235"/>
                    </a:xfrm>
                    <a:prstGeom prst="rect">
                      <a:avLst/>
                    </a:prstGeom>
                    <a:noFill/>
                    <a:ln>
                      <a:noFill/>
                    </a:ln>
                  </pic:spPr>
                </pic:pic>
              </a:graphicData>
            </a:graphic>
          </wp:anchor>
        </w:drawing>
      </w:r>
    </w:p>
    <w:p w14:paraId="6216B8B6" w14:textId="77777777" w:rsidR="006C4F19" w:rsidRDefault="006C4F19" w:rsidP="004E1F7F">
      <w:pPr>
        <w:rPr>
          <w:szCs w:val="24"/>
        </w:rPr>
      </w:pPr>
    </w:p>
    <w:p w14:paraId="59CCCEBC" w14:textId="77777777" w:rsidR="006C4F19" w:rsidRDefault="006C4F19" w:rsidP="004E1F7F">
      <w:pPr>
        <w:rPr>
          <w:szCs w:val="24"/>
        </w:rPr>
        <w:sectPr w:rsidR="006C4F19" w:rsidSect="004E1F7F">
          <w:pgSz w:w="11906" w:h="16838"/>
          <w:pgMar w:top="1418" w:right="1418" w:bottom="1418" w:left="1418" w:header="709" w:footer="709" w:gutter="0"/>
          <w:lnNumType w:countBy="1" w:restart="continuous"/>
          <w:cols w:space="708"/>
          <w:docGrid w:linePitch="360"/>
        </w:sectPr>
      </w:pPr>
    </w:p>
    <w:p w14:paraId="45DE0A95" w14:textId="0C34EBF9" w:rsidR="006C4F19" w:rsidRDefault="006C4F19" w:rsidP="004E1F7F">
      <w:pPr>
        <w:rPr>
          <w:color w:val="EE0000"/>
          <w:szCs w:val="24"/>
        </w:rPr>
      </w:pPr>
      <w:r w:rsidRPr="00482C01">
        <w:rPr>
          <w:b/>
          <w:bCs/>
          <w:szCs w:val="24"/>
        </w:rPr>
        <w:lastRenderedPageBreak/>
        <w:t>Figure 4.</w:t>
      </w:r>
      <w:r>
        <w:rPr>
          <w:szCs w:val="24"/>
        </w:rPr>
        <w:t xml:space="preserve"> </w:t>
      </w:r>
      <w:r w:rsidR="00482C01" w:rsidRPr="00482C01">
        <w:rPr>
          <w:szCs w:val="24"/>
        </w:rPr>
        <w:t xml:space="preserve">Relationship between larval body mass (in mg) and area (in mm²) in larvae of </w:t>
      </w:r>
      <w:r w:rsidR="00482C01" w:rsidRPr="00482C01">
        <w:rPr>
          <w:i/>
          <w:iCs/>
          <w:szCs w:val="24"/>
        </w:rPr>
        <w:t>Bombus terrestris</w:t>
      </w:r>
      <w:r w:rsidR="00482C01" w:rsidRPr="00482C01">
        <w:rPr>
          <w:szCs w:val="24"/>
        </w:rPr>
        <w:t xml:space="preserve"> fitted with a non-linear least squares model</w:t>
      </w:r>
      <w:r w:rsidR="002C4FCB">
        <w:rPr>
          <w:szCs w:val="24"/>
        </w:rPr>
        <w:t xml:space="preserve"> </w:t>
      </w:r>
      <w:r w:rsidR="002C4FCB" w:rsidRPr="002C4FCB">
        <w:rPr>
          <w:color w:val="EE0000"/>
          <w:szCs w:val="24"/>
        </w:rPr>
        <w:t>(</w:t>
      </w:r>
      <w:r w:rsidR="002C4FCB" w:rsidRPr="00EA23DC">
        <w:rPr>
          <w:color w:val="EE0000"/>
          <w:szCs w:val="24"/>
        </w:rPr>
        <w:t>pseudo-R² = 0.87</w:t>
      </w:r>
      <w:r w:rsidR="002C4FCB">
        <w:rPr>
          <w:color w:val="EE0000"/>
          <w:szCs w:val="24"/>
        </w:rPr>
        <w:t>)</w:t>
      </w:r>
      <w:r w:rsidR="00482C01" w:rsidRPr="00482C01">
        <w:rPr>
          <w:szCs w:val="24"/>
        </w:rPr>
        <w:t xml:space="preserve">. </w:t>
      </w:r>
      <w:r w:rsidR="00482C01" w:rsidRPr="00482C01">
        <w:rPr>
          <w:color w:val="EE0000"/>
          <w:szCs w:val="24"/>
        </w:rPr>
        <w:t>This non-linear relationship reflects dimensional scaling (mass being three-dimensional and area two-dimensional), rather than a shape effect.</w:t>
      </w:r>
    </w:p>
    <w:p w14:paraId="656DB438" w14:textId="32C51B8D" w:rsidR="00482C01" w:rsidRDefault="00482C01" w:rsidP="004E1F7F">
      <w:pPr>
        <w:rPr>
          <w:szCs w:val="24"/>
        </w:rPr>
      </w:pPr>
      <w:r>
        <w:rPr>
          <w:noProof/>
          <w:color w:val="EE0000"/>
          <w:szCs w:val="24"/>
        </w:rPr>
        <w:drawing>
          <wp:anchor distT="0" distB="0" distL="114300" distR="114300" simplePos="0" relativeHeight="251661312" behindDoc="0" locked="0" layoutInCell="1" allowOverlap="1" wp14:anchorId="7D87C657" wp14:editId="7DDB8C42">
            <wp:simplePos x="0" y="0"/>
            <wp:positionH relativeFrom="column">
              <wp:posOffset>-1933</wp:posOffset>
            </wp:positionH>
            <wp:positionV relativeFrom="paragraph">
              <wp:posOffset>3368</wp:posOffset>
            </wp:positionV>
            <wp:extent cx="5756910" cy="4070985"/>
            <wp:effectExtent l="0" t="0" r="0" b="5715"/>
            <wp:wrapTopAndBottom/>
            <wp:docPr id="37505171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6910" cy="4070985"/>
                    </a:xfrm>
                    <a:prstGeom prst="rect">
                      <a:avLst/>
                    </a:prstGeom>
                    <a:noFill/>
                    <a:ln>
                      <a:noFill/>
                    </a:ln>
                  </pic:spPr>
                </pic:pic>
              </a:graphicData>
            </a:graphic>
          </wp:anchor>
        </w:drawing>
      </w:r>
    </w:p>
    <w:p w14:paraId="6FED1620" w14:textId="77777777" w:rsidR="006C4F19" w:rsidRDefault="006C4F19" w:rsidP="004E1F7F">
      <w:pPr>
        <w:rPr>
          <w:szCs w:val="24"/>
        </w:rPr>
      </w:pPr>
    </w:p>
    <w:p w14:paraId="4B0F8469" w14:textId="77777777" w:rsidR="006C4F19" w:rsidRDefault="006C4F19" w:rsidP="004E1F7F">
      <w:pPr>
        <w:rPr>
          <w:szCs w:val="24"/>
        </w:rPr>
        <w:sectPr w:rsidR="006C4F19" w:rsidSect="004E1F7F">
          <w:pgSz w:w="11906" w:h="16838"/>
          <w:pgMar w:top="1418" w:right="1418" w:bottom="1418" w:left="1418" w:header="709" w:footer="709" w:gutter="0"/>
          <w:lnNumType w:countBy="1" w:restart="continuous"/>
          <w:cols w:space="708"/>
          <w:docGrid w:linePitch="360"/>
        </w:sectPr>
      </w:pPr>
    </w:p>
    <w:p w14:paraId="4618EA90" w14:textId="728EC98E" w:rsidR="004E1F7F" w:rsidRPr="00E4006F" w:rsidRDefault="004E1F7F" w:rsidP="004E1F7F">
      <w:pPr>
        <w:rPr>
          <w:b/>
          <w:bCs/>
          <w:szCs w:val="24"/>
        </w:rPr>
      </w:pPr>
      <w:r w:rsidRPr="00E4006F">
        <w:rPr>
          <w:b/>
          <w:bCs/>
          <w:szCs w:val="24"/>
        </w:rPr>
        <w:lastRenderedPageBreak/>
        <w:t>References</w:t>
      </w:r>
    </w:p>
    <w:p w14:paraId="721FF2F6" w14:textId="50131FD1" w:rsidR="00507828" w:rsidRPr="00507828" w:rsidRDefault="004E1F7F" w:rsidP="00507828">
      <w:pPr>
        <w:widowControl w:val="0"/>
        <w:autoSpaceDE w:val="0"/>
        <w:autoSpaceDN w:val="0"/>
        <w:adjustRightInd w:val="0"/>
        <w:ind w:left="480" w:hanging="480"/>
        <w:rPr>
          <w:rFonts w:cs="Times New Roman"/>
          <w:noProof/>
          <w:kern w:val="0"/>
        </w:rPr>
      </w:pPr>
      <w:r w:rsidRPr="00E4006F">
        <w:rPr>
          <w:szCs w:val="24"/>
        </w:rPr>
        <w:fldChar w:fldCharType="begin" w:fldLock="1"/>
      </w:r>
      <w:r w:rsidRPr="00E4006F">
        <w:rPr>
          <w:szCs w:val="24"/>
        </w:rPr>
        <w:instrText xml:space="preserve">ADDIN Mendeley Bibliography CSL_BIBLIOGRAPHY </w:instrText>
      </w:r>
      <w:r w:rsidRPr="00E4006F">
        <w:rPr>
          <w:szCs w:val="24"/>
        </w:rPr>
        <w:fldChar w:fldCharType="separate"/>
      </w:r>
      <w:r w:rsidR="00507828" w:rsidRPr="00507828">
        <w:rPr>
          <w:rFonts w:cs="Times New Roman"/>
          <w:noProof/>
          <w:kern w:val="0"/>
        </w:rPr>
        <w:t xml:space="preserve">Bretzlaff, T., Kerr, J.T. &amp; Darveau, C.-A. (2023) High temperature sensitivity of bumblebee castes and the colony-level costs of thermoregulation in </w:t>
      </w:r>
      <w:r w:rsidR="00507828" w:rsidRPr="00507828">
        <w:rPr>
          <w:rFonts w:cs="Times New Roman"/>
          <w:i/>
          <w:iCs/>
          <w:noProof/>
          <w:kern w:val="0"/>
        </w:rPr>
        <w:t>Bombus impatiens</w:t>
      </w:r>
      <w:r w:rsidR="00507828" w:rsidRPr="00507828">
        <w:rPr>
          <w:rFonts w:cs="Times New Roman"/>
          <w:noProof/>
          <w:kern w:val="0"/>
        </w:rPr>
        <w:t xml:space="preserve">. </w:t>
      </w:r>
      <w:r w:rsidR="00507828" w:rsidRPr="00507828">
        <w:rPr>
          <w:rFonts w:cs="Times New Roman"/>
          <w:i/>
          <w:iCs/>
          <w:noProof/>
          <w:kern w:val="0"/>
        </w:rPr>
        <w:t>Journal of Thermal Biology</w:t>
      </w:r>
      <w:r w:rsidR="00507828" w:rsidRPr="00507828">
        <w:rPr>
          <w:rFonts w:cs="Times New Roman"/>
          <w:noProof/>
          <w:kern w:val="0"/>
        </w:rPr>
        <w:t xml:space="preserve"> 117, 103710. https://doi.org/10.1016/j.jtherbio.2023.103710</w:t>
      </w:r>
    </w:p>
    <w:p w14:paraId="5A59850A" w14:textId="008DAA9D" w:rsidR="00DA1119" w:rsidRPr="00DA1119" w:rsidRDefault="00DA1119" w:rsidP="00507828">
      <w:pPr>
        <w:widowControl w:val="0"/>
        <w:autoSpaceDE w:val="0"/>
        <w:autoSpaceDN w:val="0"/>
        <w:adjustRightInd w:val="0"/>
        <w:ind w:left="480" w:hanging="480"/>
        <w:rPr>
          <w:rFonts w:cs="Times New Roman"/>
          <w:noProof/>
          <w:color w:val="EE0000"/>
          <w:kern w:val="0"/>
        </w:rPr>
      </w:pPr>
      <w:r w:rsidRPr="00DA1119">
        <w:rPr>
          <w:rFonts w:cs="Times New Roman"/>
          <w:noProof/>
          <w:color w:val="EE0000"/>
          <w:kern w:val="0"/>
        </w:rPr>
        <w:t xml:space="preserve">Carnell, J. D., Hulse, R. A., &amp; Hughes, W. O. H. (2020). </w:t>
      </w:r>
      <w:r w:rsidRPr="00DA1119">
        <w:rPr>
          <w:rFonts w:cs="Times New Roman"/>
          <w:i/>
          <w:iCs/>
          <w:noProof/>
          <w:color w:val="EE0000"/>
          <w:kern w:val="0"/>
        </w:rPr>
        <w:t>A review of nutrition in bumblebees: The effect of caste, life stage and life history traits</w:t>
      </w:r>
      <w:r w:rsidRPr="00DA1119">
        <w:rPr>
          <w:rFonts w:cs="Times New Roman"/>
          <w:noProof/>
          <w:color w:val="EE0000"/>
          <w:kern w:val="0"/>
        </w:rPr>
        <w:t xml:space="preserve">. In R. Jurenka (Ed.), </w:t>
      </w:r>
      <w:r w:rsidRPr="00DA1119">
        <w:rPr>
          <w:rFonts w:cs="Times New Roman"/>
          <w:i/>
          <w:iCs/>
          <w:noProof/>
          <w:color w:val="EE0000"/>
          <w:kern w:val="0"/>
        </w:rPr>
        <w:t>Advances in Insect Physiology</w:t>
      </w:r>
      <w:r w:rsidRPr="00DA1119">
        <w:rPr>
          <w:rFonts w:cs="Times New Roman"/>
          <w:noProof/>
          <w:color w:val="EE0000"/>
          <w:kern w:val="0"/>
        </w:rPr>
        <w:t xml:space="preserve"> (Vol. 59, pp. 71–129). Academic Press.</w:t>
      </w:r>
    </w:p>
    <w:p w14:paraId="4EB8C313" w14:textId="2032DD1E" w:rsidR="00507828" w:rsidRPr="00507828" w:rsidRDefault="00507828" w:rsidP="00507828">
      <w:pPr>
        <w:widowControl w:val="0"/>
        <w:autoSpaceDE w:val="0"/>
        <w:autoSpaceDN w:val="0"/>
        <w:adjustRightInd w:val="0"/>
        <w:ind w:left="480" w:hanging="480"/>
        <w:rPr>
          <w:rFonts w:cs="Times New Roman"/>
          <w:noProof/>
          <w:kern w:val="0"/>
        </w:rPr>
      </w:pPr>
      <w:r w:rsidRPr="00507828">
        <w:rPr>
          <w:rFonts w:cs="Times New Roman"/>
          <w:noProof/>
          <w:kern w:val="0"/>
        </w:rPr>
        <w:t xml:space="preserve">Charrad, M., Ghazzali, N., Boiteau, V. &amp; Niknafs, A. (2014) NbClust: an R package for determining the relevant number of clusters in a data set. </w:t>
      </w:r>
      <w:r w:rsidRPr="00507828">
        <w:rPr>
          <w:rFonts w:cs="Times New Roman"/>
          <w:i/>
          <w:iCs/>
          <w:noProof/>
          <w:kern w:val="0"/>
        </w:rPr>
        <w:t>Journal of Statistical Software</w:t>
      </w:r>
      <w:r w:rsidRPr="00507828">
        <w:rPr>
          <w:rFonts w:cs="Times New Roman"/>
          <w:noProof/>
          <w:kern w:val="0"/>
        </w:rPr>
        <w:t xml:space="preserve"> 61, 1–36. https://doi.org/10.18637/jss.v061.i06</w:t>
      </w:r>
    </w:p>
    <w:p w14:paraId="21209C7A" w14:textId="77777777" w:rsidR="00507828" w:rsidRPr="00507828" w:rsidRDefault="00507828" w:rsidP="00507828">
      <w:pPr>
        <w:widowControl w:val="0"/>
        <w:autoSpaceDE w:val="0"/>
        <w:autoSpaceDN w:val="0"/>
        <w:adjustRightInd w:val="0"/>
        <w:ind w:left="480" w:hanging="480"/>
        <w:rPr>
          <w:rFonts w:cs="Times New Roman"/>
          <w:noProof/>
          <w:kern w:val="0"/>
        </w:rPr>
      </w:pPr>
      <w:r w:rsidRPr="00507828">
        <w:rPr>
          <w:rFonts w:cs="Times New Roman"/>
          <w:noProof/>
          <w:kern w:val="0"/>
        </w:rPr>
        <w:t xml:space="preserve">Cnaani, J., Robinson, G.E. &amp; Hefetz, A. (2000) The critical period for caste determination in </w:t>
      </w:r>
      <w:r w:rsidRPr="00507828">
        <w:rPr>
          <w:rFonts w:cs="Times New Roman"/>
          <w:i/>
          <w:iCs/>
          <w:noProof/>
          <w:kern w:val="0"/>
        </w:rPr>
        <w:t>Bombus terrestris</w:t>
      </w:r>
      <w:r w:rsidRPr="00507828">
        <w:rPr>
          <w:rFonts w:cs="Times New Roman"/>
          <w:noProof/>
          <w:kern w:val="0"/>
        </w:rPr>
        <w:t xml:space="preserve"> and its juvenile hormone correlates. </w:t>
      </w:r>
      <w:r w:rsidRPr="00507828">
        <w:rPr>
          <w:rFonts w:cs="Times New Roman"/>
          <w:i/>
          <w:iCs/>
          <w:noProof/>
          <w:kern w:val="0"/>
        </w:rPr>
        <w:t>Journal of Comparative Physiology A: Sensory, Neural, and Behavioral Physiology</w:t>
      </w:r>
      <w:r w:rsidRPr="00507828">
        <w:rPr>
          <w:rFonts w:cs="Times New Roman"/>
          <w:noProof/>
          <w:kern w:val="0"/>
        </w:rPr>
        <w:t xml:space="preserve"> 186, 1089–1094. https://doi.org/10.1007/s003590000163</w:t>
      </w:r>
    </w:p>
    <w:p w14:paraId="7B1FAF5C" w14:textId="77777777" w:rsidR="00507828" w:rsidRPr="00507828" w:rsidRDefault="00507828" w:rsidP="00507828">
      <w:pPr>
        <w:widowControl w:val="0"/>
        <w:autoSpaceDE w:val="0"/>
        <w:autoSpaceDN w:val="0"/>
        <w:adjustRightInd w:val="0"/>
        <w:ind w:left="480" w:hanging="480"/>
        <w:rPr>
          <w:rFonts w:cs="Times New Roman"/>
          <w:noProof/>
          <w:kern w:val="0"/>
        </w:rPr>
      </w:pPr>
      <w:r w:rsidRPr="00507828">
        <w:rPr>
          <w:rFonts w:cs="Times New Roman"/>
          <w:noProof/>
          <w:kern w:val="0"/>
        </w:rPr>
        <w:t xml:space="preserve">Cnaani, J., Schmid-Hempel, R. &amp; Schmidt, J.O. (2002) Colony development, larval development and worker reproduction in </w:t>
      </w:r>
      <w:r w:rsidRPr="00507828">
        <w:rPr>
          <w:rFonts w:cs="Times New Roman"/>
          <w:i/>
          <w:iCs/>
          <w:noProof/>
          <w:kern w:val="0"/>
        </w:rPr>
        <w:t>Bombus impatiens</w:t>
      </w:r>
      <w:r w:rsidRPr="00507828">
        <w:rPr>
          <w:rFonts w:cs="Times New Roman"/>
          <w:noProof/>
          <w:kern w:val="0"/>
        </w:rPr>
        <w:t xml:space="preserve"> Cresson. </w:t>
      </w:r>
      <w:r w:rsidRPr="00507828">
        <w:rPr>
          <w:rFonts w:cs="Times New Roman"/>
          <w:i/>
          <w:iCs/>
          <w:noProof/>
          <w:kern w:val="0"/>
        </w:rPr>
        <w:t>Insectes Sociaux</w:t>
      </w:r>
      <w:r w:rsidRPr="00507828">
        <w:rPr>
          <w:rFonts w:cs="Times New Roman"/>
          <w:noProof/>
          <w:kern w:val="0"/>
        </w:rPr>
        <w:t xml:space="preserve"> 49, 164–170. https://doi.org/10.1007/s00040-002-8297-8</w:t>
      </w:r>
    </w:p>
    <w:p w14:paraId="099761B9" w14:textId="77777777" w:rsidR="00507828" w:rsidRPr="00507828" w:rsidRDefault="00507828" w:rsidP="00507828">
      <w:pPr>
        <w:widowControl w:val="0"/>
        <w:autoSpaceDE w:val="0"/>
        <w:autoSpaceDN w:val="0"/>
        <w:adjustRightInd w:val="0"/>
        <w:ind w:left="480" w:hanging="480"/>
        <w:rPr>
          <w:rFonts w:cs="Times New Roman"/>
          <w:noProof/>
          <w:kern w:val="0"/>
        </w:rPr>
      </w:pPr>
      <w:r w:rsidRPr="00507828">
        <w:rPr>
          <w:rFonts w:cs="Times New Roman"/>
          <w:noProof/>
          <w:kern w:val="0"/>
        </w:rPr>
        <w:t xml:space="preserve">Dicks, L. V., Breeze, T.D., Ngo, H.T., Senapathi, D., An, J., Aizen, M.A., Basu, P., Buchori, D., Galetto, L., Garibaldi, L.A., Gemmill-Herren, B., Howlett, B.G., Imperatriz-Fonseca, V.L., Johnson, S.D., Kovács-Hostyánszki, A., Kwon, Y.J., Lattorff, H.M.G., Lungharwo, T., Seymour, C.L., Vanbergen, A.J. &amp; Potts, S.G. (2021) A global-scale expert assessment of drivers and risks associated with pollinator decline. </w:t>
      </w:r>
      <w:r w:rsidRPr="00507828">
        <w:rPr>
          <w:rFonts w:cs="Times New Roman"/>
          <w:i/>
          <w:iCs/>
          <w:noProof/>
          <w:kern w:val="0"/>
        </w:rPr>
        <w:t>Nature Ecology &amp; Evolution</w:t>
      </w:r>
      <w:r w:rsidRPr="00507828">
        <w:rPr>
          <w:rFonts w:cs="Times New Roman"/>
          <w:noProof/>
          <w:kern w:val="0"/>
        </w:rPr>
        <w:t xml:space="preserve"> 5, 1453–1461. https://doi.org/10.1038/s41559-021-01534-9</w:t>
      </w:r>
    </w:p>
    <w:p w14:paraId="0F8CAF15" w14:textId="77777777" w:rsidR="00507828" w:rsidRDefault="00507828" w:rsidP="00507828">
      <w:pPr>
        <w:widowControl w:val="0"/>
        <w:autoSpaceDE w:val="0"/>
        <w:autoSpaceDN w:val="0"/>
        <w:adjustRightInd w:val="0"/>
        <w:ind w:left="480" w:hanging="480"/>
        <w:rPr>
          <w:rFonts w:cs="Times New Roman"/>
          <w:noProof/>
          <w:kern w:val="0"/>
        </w:rPr>
      </w:pPr>
      <w:r w:rsidRPr="00507828">
        <w:rPr>
          <w:rFonts w:cs="Times New Roman"/>
          <w:noProof/>
          <w:kern w:val="0"/>
        </w:rPr>
        <w:t xml:space="preserve">Garibaldi, L.A., Gomez Carella, D.S., Nabaes Jodar, D.N., Smith, M.R., Timberlake, T.P. &amp; Myers, S.S. (2022) Exploring connections between pollinator health and human health. </w:t>
      </w:r>
      <w:r w:rsidRPr="00507828">
        <w:rPr>
          <w:rFonts w:cs="Times New Roman"/>
          <w:i/>
          <w:iCs/>
          <w:noProof/>
          <w:kern w:val="0"/>
        </w:rPr>
        <w:lastRenderedPageBreak/>
        <w:t>Philosophical Transactions of the Royal Society B: Biological Sciences</w:t>
      </w:r>
      <w:r w:rsidRPr="00507828">
        <w:rPr>
          <w:rFonts w:cs="Times New Roman"/>
          <w:noProof/>
          <w:kern w:val="0"/>
        </w:rPr>
        <w:t xml:space="preserve"> 377, 20210158. https://doi.org/10.1098/rstb.2021.0158</w:t>
      </w:r>
    </w:p>
    <w:p w14:paraId="649A2D14" w14:textId="3577DFC8" w:rsidR="00B50DDE" w:rsidRPr="00507828" w:rsidRDefault="00B50DDE" w:rsidP="00B50DDE">
      <w:pPr>
        <w:widowControl w:val="0"/>
        <w:autoSpaceDE w:val="0"/>
        <w:autoSpaceDN w:val="0"/>
        <w:adjustRightInd w:val="0"/>
        <w:ind w:left="480" w:hanging="480"/>
        <w:rPr>
          <w:rFonts w:cs="Times New Roman"/>
          <w:noProof/>
          <w:kern w:val="0"/>
        </w:rPr>
      </w:pPr>
      <w:r w:rsidRPr="006E06F7">
        <w:rPr>
          <w:rFonts w:cs="Times New Roman"/>
          <w:noProof/>
          <w:color w:val="EE0000"/>
          <w:kern w:val="0"/>
        </w:rPr>
        <w:t>Gekière, A., Gérard, M., Potts, S. G., Michez, D. &amp; Ghisbain, G. (2025</w:t>
      </w:r>
      <w:r>
        <w:rPr>
          <w:rFonts w:cs="Times New Roman"/>
          <w:noProof/>
          <w:color w:val="EE0000"/>
          <w:kern w:val="0"/>
        </w:rPr>
        <w:t>a</w:t>
      </w:r>
      <w:r w:rsidRPr="006E06F7">
        <w:rPr>
          <w:rFonts w:cs="Times New Roman"/>
          <w:noProof/>
          <w:color w:val="EE0000"/>
          <w:kern w:val="0"/>
        </w:rPr>
        <w:t xml:space="preserve">) Underlying mechanisms shaping wild bee decline. </w:t>
      </w:r>
      <w:r w:rsidRPr="006E06F7">
        <w:rPr>
          <w:rFonts w:cs="Times New Roman"/>
          <w:i/>
          <w:iCs/>
          <w:noProof/>
          <w:color w:val="EE0000"/>
          <w:kern w:val="0"/>
        </w:rPr>
        <w:t>Biological Journal of the Linnean Society</w:t>
      </w:r>
      <w:r w:rsidRPr="006E06F7">
        <w:rPr>
          <w:rFonts w:cs="Times New Roman"/>
          <w:noProof/>
          <w:color w:val="EE0000"/>
          <w:kern w:val="0"/>
        </w:rPr>
        <w:t xml:space="preserve"> 145(4), blaf043. https://doi.org/10.1093/biolinnean/blaf043</w:t>
      </w:r>
    </w:p>
    <w:p w14:paraId="232566F0" w14:textId="27EE2055" w:rsidR="00507828" w:rsidRDefault="00507828" w:rsidP="00507828">
      <w:pPr>
        <w:widowControl w:val="0"/>
        <w:autoSpaceDE w:val="0"/>
        <w:autoSpaceDN w:val="0"/>
        <w:adjustRightInd w:val="0"/>
        <w:ind w:left="480" w:hanging="480"/>
        <w:rPr>
          <w:rFonts w:cs="Times New Roman"/>
          <w:noProof/>
          <w:kern w:val="0"/>
        </w:rPr>
      </w:pPr>
      <w:r w:rsidRPr="00507828">
        <w:rPr>
          <w:rFonts w:cs="Times New Roman"/>
          <w:noProof/>
          <w:kern w:val="0"/>
        </w:rPr>
        <w:t>Gekière, A., Gérard, M., Evrard, D., Breuer, L., Dorio, L., Maesen, P., Vanderplanck, M. &amp; Michez, D. (2025</w:t>
      </w:r>
      <w:r w:rsidR="00B50DDE">
        <w:rPr>
          <w:rFonts w:cs="Times New Roman"/>
          <w:noProof/>
          <w:kern w:val="0"/>
        </w:rPr>
        <w:t>b</w:t>
      </w:r>
      <w:r w:rsidRPr="00507828">
        <w:rPr>
          <w:rFonts w:cs="Times New Roman"/>
          <w:noProof/>
          <w:kern w:val="0"/>
        </w:rPr>
        <w:t xml:space="preserve">) Copper-accelerated pupation in larvae of the buff-tailed bumble bee. </w:t>
      </w:r>
      <w:r w:rsidRPr="00507828">
        <w:rPr>
          <w:rFonts w:cs="Times New Roman"/>
          <w:i/>
          <w:iCs/>
          <w:noProof/>
          <w:kern w:val="0"/>
        </w:rPr>
        <w:t>Apidologie</w:t>
      </w:r>
      <w:r w:rsidRPr="00507828">
        <w:rPr>
          <w:rFonts w:cs="Times New Roman"/>
          <w:noProof/>
          <w:kern w:val="0"/>
        </w:rPr>
        <w:t xml:space="preserve"> 56, 4. https://doi.org/10.1007/s13592-024-01134-z</w:t>
      </w:r>
    </w:p>
    <w:p w14:paraId="6CEAC267" w14:textId="77777777" w:rsidR="00507828" w:rsidRPr="00507828" w:rsidRDefault="00507828" w:rsidP="00507828">
      <w:pPr>
        <w:widowControl w:val="0"/>
        <w:autoSpaceDE w:val="0"/>
        <w:autoSpaceDN w:val="0"/>
        <w:adjustRightInd w:val="0"/>
        <w:ind w:left="480" w:hanging="480"/>
        <w:rPr>
          <w:rFonts w:cs="Times New Roman"/>
          <w:noProof/>
          <w:kern w:val="0"/>
        </w:rPr>
      </w:pPr>
      <w:r w:rsidRPr="00507828">
        <w:rPr>
          <w:rFonts w:cs="Times New Roman"/>
          <w:noProof/>
          <w:kern w:val="0"/>
        </w:rPr>
        <w:t>Kassambara, A. (2020) ggpubr: “ggplot2” Based Publication Ready Plots.</w:t>
      </w:r>
    </w:p>
    <w:p w14:paraId="0530D29F" w14:textId="77777777" w:rsidR="00507828" w:rsidRPr="00507828" w:rsidRDefault="00507828" w:rsidP="00507828">
      <w:pPr>
        <w:widowControl w:val="0"/>
        <w:autoSpaceDE w:val="0"/>
        <w:autoSpaceDN w:val="0"/>
        <w:adjustRightInd w:val="0"/>
        <w:ind w:left="480" w:hanging="480"/>
        <w:rPr>
          <w:rFonts w:cs="Times New Roman"/>
          <w:noProof/>
          <w:kern w:val="0"/>
        </w:rPr>
      </w:pPr>
      <w:r w:rsidRPr="00507828">
        <w:rPr>
          <w:rFonts w:cs="Times New Roman"/>
          <w:noProof/>
          <w:kern w:val="0"/>
        </w:rPr>
        <w:t>Kassambra, A. &amp; Mundt, F. (2020) factoextra: Extract and Visualize the Results of Multivariate Data Analyses.</w:t>
      </w:r>
    </w:p>
    <w:p w14:paraId="3D0CD223" w14:textId="77777777" w:rsidR="00507828" w:rsidRPr="00507828" w:rsidRDefault="00507828" w:rsidP="00507828">
      <w:pPr>
        <w:widowControl w:val="0"/>
        <w:autoSpaceDE w:val="0"/>
        <w:autoSpaceDN w:val="0"/>
        <w:adjustRightInd w:val="0"/>
        <w:ind w:left="480" w:hanging="480"/>
        <w:rPr>
          <w:rFonts w:cs="Times New Roman"/>
          <w:noProof/>
          <w:kern w:val="0"/>
        </w:rPr>
      </w:pPr>
      <w:r w:rsidRPr="00507828">
        <w:rPr>
          <w:rFonts w:cs="Times New Roman"/>
          <w:noProof/>
          <w:kern w:val="0"/>
        </w:rPr>
        <w:t xml:space="preserve">Kato, Y., Kikuta, S., Barribeau, S.M. &amp; Inoue, M.N. (2022) </w:t>
      </w:r>
      <w:r w:rsidRPr="00507828">
        <w:rPr>
          <w:rFonts w:cs="Times New Roman"/>
          <w:i/>
          <w:iCs/>
          <w:noProof/>
          <w:kern w:val="0"/>
        </w:rPr>
        <w:t>In vitro</w:t>
      </w:r>
      <w:r w:rsidRPr="00507828">
        <w:rPr>
          <w:rFonts w:cs="Times New Roman"/>
          <w:noProof/>
          <w:kern w:val="0"/>
        </w:rPr>
        <w:t xml:space="preserve"> larval rearing method of eusocial bumblebee Bombus terrestris for toxicity test. </w:t>
      </w:r>
      <w:r w:rsidRPr="00507828">
        <w:rPr>
          <w:rFonts w:cs="Times New Roman"/>
          <w:i/>
          <w:iCs/>
          <w:noProof/>
          <w:kern w:val="0"/>
        </w:rPr>
        <w:t>Scientific Reports</w:t>
      </w:r>
      <w:r w:rsidRPr="00507828">
        <w:rPr>
          <w:rFonts w:cs="Times New Roman"/>
          <w:noProof/>
          <w:kern w:val="0"/>
        </w:rPr>
        <w:t xml:space="preserve"> 12, 15783. https://doi.org/10.1038/s41598-022-19965-0</w:t>
      </w:r>
    </w:p>
    <w:p w14:paraId="2FE66148" w14:textId="77777777" w:rsidR="00507828" w:rsidRPr="00507828" w:rsidRDefault="00507828" w:rsidP="00507828">
      <w:pPr>
        <w:widowControl w:val="0"/>
        <w:autoSpaceDE w:val="0"/>
        <w:autoSpaceDN w:val="0"/>
        <w:adjustRightInd w:val="0"/>
        <w:ind w:left="480" w:hanging="480"/>
        <w:rPr>
          <w:rFonts w:cs="Times New Roman"/>
          <w:noProof/>
          <w:kern w:val="0"/>
        </w:rPr>
      </w:pPr>
      <w:r w:rsidRPr="00507828">
        <w:rPr>
          <w:rFonts w:cs="Times New Roman"/>
          <w:noProof/>
          <w:kern w:val="0"/>
        </w:rPr>
        <w:t>Kay, M., Elkin, L., Higgins, J. &amp; Wobbrock, J. (2021) ARTool: Aligned Rank Transform for Nonparametric Factorial ANOVAs.</w:t>
      </w:r>
    </w:p>
    <w:p w14:paraId="342ED575" w14:textId="77777777" w:rsidR="00507828" w:rsidRPr="00507828" w:rsidRDefault="00507828" w:rsidP="00507828">
      <w:pPr>
        <w:widowControl w:val="0"/>
        <w:autoSpaceDE w:val="0"/>
        <w:autoSpaceDN w:val="0"/>
        <w:adjustRightInd w:val="0"/>
        <w:ind w:left="480" w:hanging="480"/>
        <w:rPr>
          <w:rFonts w:cs="Times New Roman"/>
          <w:noProof/>
          <w:kern w:val="0"/>
        </w:rPr>
      </w:pPr>
      <w:r w:rsidRPr="00507828">
        <w:rPr>
          <w:rFonts w:cs="Times New Roman"/>
          <w:noProof/>
          <w:kern w:val="0"/>
        </w:rPr>
        <w:t>Lenth, R.V. (2022) emmeans: estimated marginal means, aka least-squares means.</w:t>
      </w:r>
    </w:p>
    <w:p w14:paraId="5B824BB3" w14:textId="77777777" w:rsidR="00321B5F" w:rsidRPr="00321B5F" w:rsidRDefault="00321B5F" w:rsidP="00507828">
      <w:pPr>
        <w:widowControl w:val="0"/>
        <w:autoSpaceDE w:val="0"/>
        <w:autoSpaceDN w:val="0"/>
        <w:adjustRightInd w:val="0"/>
        <w:ind w:left="480" w:hanging="480"/>
        <w:rPr>
          <w:rFonts w:cs="Times New Roman"/>
          <w:noProof/>
          <w:color w:val="EE0000"/>
          <w:kern w:val="0"/>
        </w:rPr>
      </w:pPr>
      <w:r w:rsidRPr="00321B5F">
        <w:rPr>
          <w:rFonts w:cs="Times New Roman"/>
          <w:noProof/>
          <w:color w:val="EE0000"/>
          <w:kern w:val="0"/>
        </w:rPr>
        <w:t xml:space="preserve">Nicholls, E., Rossi, M., &amp; Niven, J. E. (2021). Larval nutrition impacts survival to adulthood, body size and the allometric scaling of metabolic rate in adult honeybees. </w:t>
      </w:r>
      <w:r w:rsidRPr="00321B5F">
        <w:rPr>
          <w:rFonts w:cs="Times New Roman"/>
          <w:i/>
          <w:iCs/>
          <w:noProof/>
          <w:color w:val="EE0000"/>
          <w:kern w:val="0"/>
        </w:rPr>
        <w:t>Journal of Experimental Biology, 224</w:t>
      </w:r>
      <w:r w:rsidRPr="00321B5F">
        <w:rPr>
          <w:rFonts w:cs="Times New Roman"/>
          <w:noProof/>
          <w:color w:val="EE0000"/>
          <w:kern w:val="0"/>
        </w:rPr>
        <w:t xml:space="preserve">(14), jeb242393. </w:t>
      </w:r>
      <w:hyperlink r:id="rId13" w:tgtFrame="_new" w:history="1">
        <w:r w:rsidRPr="00321B5F">
          <w:rPr>
            <w:rStyle w:val="Lienhypertexte"/>
            <w:rFonts w:cs="Times New Roman"/>
            <w:noProof/>
            <w:color w:val="EE0000"/>
            <w:kern w:val="0"/>
            <w:u w:val="none"/>
          </w:rPr>
          <w:t>https://doi.org/10.1242/jeb.242393</w:t>
        </w:r>
      </w:hyperlink>
    </w:p>
    <w:p w14:paraId="03BFBC3B" w14:textId="5130E306" w:rsidR="00507828" w:rsidRPr="00507828" w:rsidRDefault="00507828" w:rsidP="00507828">
      <w:pPr>
        <w:widowControl w:val="0"/>
        <w:autoSpaceDE w:val="0"/>
        <w:autoSpaceDN w:val="0"/>
        <w:adjustRightInd w:val="0"/>
        <w:ind w:left="480" w:hanging="480"/>
        <w:rPr>
          <w:rFonts w:cs="Times New Roman"/>
          <w:noProof/>
          <w:kern w:val="0"/>
        </w:rPr>
      </w:pPr>
      <w:r w:rsidRPr="00507828">
        <w:rPr>
          <w:rFonts w:cs="Times New Roman"/>
          <w:noProof/>
          <w:kern w:val="0"/>
        </w:rPr>
        <w:t xml:space="preserve">Nijhout, F. (1981) Physiological control of molting in insects. </w:t>
      </w:r>
      <w:r w:rsidRPr="00507828">
        <w:rPr>
          <w:rFonts w:cs="Times New Roman"/>
          <w:i/>
          <w:iCs/>
          <w:noProof/>
          <w:kern w:val="0"/>
        </w:rPr>
        <w:t>American Zoologist</w:t>
      </w:r>
      <w:r w:rsidRPr="00507828">
        <w:rPr>
          <w:rFonts w:cs="Times New Roman"/>
          <w:noProof/>
          <w:kern w:val="0"/>
        </w:rPr>
        <w:t xml:space="preserve"> 21, 631–640. https://doi.org/10.1093/icb/21.3.631</w:t>
      </w:r>
    </w:p>
    <w:p w14:paraId="6DA4C4ED" w14:textId="77777777" w:rsidR="00507828" w:rsidRPr="00507828" w:rsidRDefault="00507828" w:rsidP="00507828">
      <w:pPr>
        <w:widowControl w:val="0"/>
        <w:autoSpaceDE w:val="0"/>
        <w:autoSpaceDN w:val="0"/>
        <w:adjustRightInd w:val="0"/>
        <w:ind w:left="480" w:hanging="480"/>
        <w:rPr>
          <w:rFonts w:cs="Times New Roman"/>
          <w:noProof/>
          <w:kern w:val="0"/>
        </w:rPr>
      </w:pPr>
      <w:r w:rsidRPr="00507828">
        <w:rPr>
          <w:rFonts w:cs="Times New Roman"/>
          <w:noProof/>
          <w:kern w:val="0"/>
        </w:rPr>
        <w:t>Onofri, A. (2024) statforbiology: tools for data analyses in biology.</w:t>
      </w:r>
    </w:p>
    <w:p w14:paraId="6523995A" w14:textId="77777777" w:rsidR="00507828" w:rsidRPr="00507828" w:rsidRDefault="00507828" w:rsidP="00507828">
      <w:pPr>
        <w:widowControl w:val="0"/>
        <w:autoSpaceDE w:val="0"/>
        <w:autoSpaceDN w:val="0"/>
        <w:adjustRightInd w:val="0"/>
        <w:ind w:left="480" w:hanging="480"/>
        <w:rPr>
          <w:rFonts w:cs="Times New Roman"/>
          <w:noProof/>
          <w:kern w:val="0"/>
        </w:rPr>
      </w:pPr>
      <w:r w:rsidRPr="00507828">
        <w:rPr>
          <w:rFonts w:cs="Times New Roman"/>
          <w:noProof/>
          <w:kern w:val="0"/>
        </w:rPr>
        <w:t xml:space="preserve">Pereboom, J.J.M., Velthuis, H.H.W. &amp; Duchateau, M.J. (2003) The organisation of larval feeding in bumblebees (Hymenoptera, Apidae) and its significance to caste differentiation. </w:t>
      </w:r>
      <w:r w:rsidRPr="00507828">
        <w:rPr>
          <w:rFonts w:cs="Times New Roman"/>
          <w:i/>
          <w:iCs/>
          <w:noProof/>
          <w:kern w:val="0"/>
        </w:rPr>
        <w:lastRenderedPageBreak/>
        <w:t>Insectes Sociaux</w:t>
      </w:r>
      <w:r w:rsidRPr="00507828">
        <w:rPr>
          <w:rFonts w:cs="Times New Roman"/>
          <w:noProof/>
          <w:kern w:val="0"/>
        </w:rPr>
        <w:t xml:space="preserve"> 50, 127–133. https://doi.org/10.1007/s00040-003-0639-7</w:t>
      </w:r>
    </w:p>
    <w:p w14:paraId="21BF0935" w14:textId="77777777" w:rsidR="00507828" w:rsidRPr="00507828" w:rsidRDefault="00507828" w:rsidP="00507828">
      <w:pPr>
        <w:widowControl w:val="0"/>
        <w:autoSpaceDE w:val="0"/>
        <w:autoSpaceDN w:val="0"/>
        <w:adjustRightInd w:val="0"/>
        <w:ind w:left="480" w:hanging="480"/>
        <w:rPr>
          <w:rFonts w:cs="Times New Roman"/>
          <w:noProof/>
          <w:kern w:val="0"/>
        </w:rPr>
      </w:pPr>
      <w:r w:rsidRPr="00507828">
        <w:rPr>
          <w:rFonts w:cs="Times New Roman"/>
          <w:noProof/>
          <w:kern w:val="0"/>
        </w:rPr>
        <w:t>R Core Team (2020) stats: The R stats package.</w:t>
      </w:r>
    </w:p>
    <w:p w14:paraId="38D1053B" w14:textId="77777777" w:rsidR="00507828" w:rsidRPr="00507828" w:rsidRDefault="00507828" w:rsidP="00507828">
      <w:pPr>
        <w:widowControl w:val="0"/>
        <w:autoSpaceDE w:val="0"/>
        <w:autoSpaceDN w:val="0"/>
        <w:adjustRightInd w:val="0"/>
        <w:ind w:left="480" w:hanging="480"/>
        <w:rPr>
          <w:rFonts w:cs="Times New Roman"/>
          <w:noProof/>
          <w:kern w:val="0"/>
        </w:rPr>
      </w:pPr>
      <w:r w:rsidRPr="00507828">
        <w:rPr>
          <w:rFonts w:cs="Times New Roman"/>
          <w:noProof/>
          <w:kern w:val="0"/>
        </w:rPr>
        <w:t>R Core Team (2024) R: a language and environment for statistical computing.</w:t>
      </w:r>
    </w:p>
    <w:p w14:paraId="45C26D25" w14:textId="77777777" w:rsidR="00507828" w:rsidRPr="00507828" w:rsidRDefault="00507828" w:rsidP="00507828">
      <w:pPr>
        <w:widowControl w:val="0"/>
        <w:autoSpaceDE w:val="0"/>
        <w:autoSpaceDN w:val="0"/>
        <w:adjustRightInd w:val="0"/>
        <w:ind w:left="480" w:hanging="480"/>
        <w:rPr>
          <w:rFonts w:cs="Times New Roman"/>
          <w:noProof/>
          <w:kern w:val="0"/>
        </w:rPr>
      </w:pPr>
      <w:r w:rsidRPr="00507828">
        <w:rPr>
          <w:rFonts w:cs="Times New Roman"/>
          <w:noProof/>
          <w:kern w:val="0"/>
        </w:rPr>
        <w:t xml:space="preserve">Ritz, C., Baty, F., Streibig, J.C. &amp; Gerhard, D. (2015) Dose-response analysis using R. </w:t>
      </w:r>
      <w:r w:rsidRPr="00507828">
        <w:rPr>
          <w:rFonts w:cs="Times New Roman"/>
          <w:i/>
          <w:iCs/>
          <w:noProof/>
          <w:kern w:val="0"/>
        </w:rPr>
        <w:t>PLoS ONE</w:t>
      </w:r>
      <w:r w:rsidRPr="00507828">
        <w:rPr>
          <w:rFonts w:cs="Times New Roman"/>
          <w:noProof/>
          <w:kern w:val="0"/>
        </w:rPr>
        <w:t xml:space="preserve"> 10, e0146021. https://doi.org/10.1371/journal.pone.0146021</w:t>
      </w:r>
    </w:p>
    <w:p w14:paraId="4EE1ED92" w14:textId="77777777" w:rsidR="00507828" w:rsidRPr="00507828" w:rsidRDefault="00507828" w:rsidP="00507828">
      <w:pPr>
        <w:widowControl w:val="0"/>
        <w:autoSpaceDE w:val="0"/>
        <w:autoSpaceDN w:val="0"/>
        <w:adjustRightInd w:val="0"/>
        <w:ind w:left="480" w:hanging="480"/>
        <w:rPr>
          <w:rFonts w:cs="Times New Roman"/>
          <w:noProof/>
          <w:kern w:val="0"/>
        </w:rPr>
      </w:pPr>
      <w:r w:rsidRPr="00507828">
        <w:rPr>
          <w:rFonts w:cs="Times New Roman"/>
          <w:noProof/>
          <w:kern w:val="0"/>
        </w:rPr>
        <w:t xml:space="preserve">Rozen, J.G., Smith, C.S., Kocher, S. &amp; Wyman, E.S. (2018) Developmental biology among corbiculate bees: </w:t>
      </w:r>
      <w:r w:rsidRPr="00507828">
        <w:rPr>
          <w:rFonts w:cs="Times New Roman"/>
          <w:i/>
          <w:iCs/>
          <w:noProof/>
          <w:kern w:val="0"/>
        </w:rPr>
        <w:t>Bombus impatiens</w:t>
      </w:r>
      <w:r w:rsidRPr="00507828">
        <w:rPr>
          <w:rFonts w:cs="Times New Roman"/>
          <w:noProof/>
          <w:kern w:val="0"/>
        </w:rPr>
        <w:t xml:space="preserve">, including observations on its egg eclosion. </w:t>
      </w:r>
      <w:r w:rsidRPr="00507828">
        <w:rPr>
          <w:rFonts w:cs="Times New Roman"/>
          <w:i/>
          <w:iCs/>
          <w:noProof/>
          <w:kern w:val="0"/>
        </w:rPr>
        <w:t>American Museum Novitates</w:t>
      </w:r>
      <w:r w:rsidRPr="00507828">
        <w:rPr>
          <w:rFonts w:cs="Times New Roman"/>
          <w:noProof/>
          <w:kern w:val="0"/>
        </w:rPr>
        <w:t>, 1–25. https://doi.org/10.1206/3912.1</w:t>
      </w:r>
    </w:p>
    <w:p w14:paraId="4C63DEAB" w14:textId="77777777" w:rsidR="00507828" w:rsidRPr="00507828" w:rsidRDefault="00507828" w:rsidP="00507828">
      <w:pPr>
        <w:widowControl w:val="0"/>
        <w:autoSpaceDE w:val="0"/>
        <w:autoSpaceDN w:val="0"/>
        <w:adjustRightInd w:val="0"/>
        <w:ind w:left="480" w:hanging="480"/>
        <w:rPr>
          <w:rFonts w:cs="Times New Roman"/>
          <w:noProof/>
          <w:kern w:val="0"/>
        </w:rPr>
      </w:pPr>
      <w:r w:rsidRPr="00507828">
        <w:rPr>
          <w:rFonts w:cs="Times New Roman"/>
          <w:noProof/>
          <w:kern w:val="0"/>
        </w:rPr>
        <w:t xml:space="preserve">Siviter, H., Folly, A.J., Brown, M.J.F. &amp; Leadbeater, E. (2020) Individual and combined impacts of sulfoxaflor and </w:t>
      </w:r>
      <w:r w:rsidRPr="00507828">
        <w:rPr>
          <w:rFonts w:cs="Times New Roman"/>
          <w:i/>
          <w:iCs/>
          <w:noProof/>
          <w:kern w:val="0"/>
        </w:rPr>
        <w:t>Nosema bombi</w:t>
      </w:r>
      <w:r w:rsidRPr="00507828">
        <w:rPr>
          <w:rFonts w:cs="Times New Roman"/>
          <w:noProof/>
          <w:kern w:val="0"/>
        </w:rPr>
        <w:t xml:space="preserve"> on bumblebee (</w:t>
      </w:r>
      <w:r w:rsidRPr="00507828">
        <w:rPr>
          <w:rFonts w:cs="Times New Roman"/>
          <w:i/>
          <w:iCs/>
          <w:noProof/>
          <w:kern w:val="0"/>
        </w:rPr>
        <w:t>Bombus terrestris</w:t>
      </w:r>
      <w:r w:rsidRPr="00507828">
        <w:rPr>
          <w:rFonts w:cs="Times New Roman"/>
          <w:noProof/>
          <w:kern w:val="0"/>
        </w:rPr>
        <w:t xml:space="preserve">) larval growth. </w:t>
      </w:r>
      <w:r w:rsidRPr="00507828">
        <w:rPr>
          <w:rFonts w:cs="Times New Roman"/>
          <w:i/>
          <w:iCs/>
          <w:noProof/>
          <w:kern w:val="0"/>
        </w:rPr>
        <w:t>Proceedings of the Royal Society B: Biological Sciences</w:t>
      </w:r>
      <w:r w:rsidRPr="00507828">
        <w:rPr>
          <w:rFonts w:cs="Times New Roman"/>
          <w:noProof/>
          <w:kern w:val="0"/>
        </w:rPr>
        <w:t xml:space="preserve"> 287, 20200935. https://doi.org/10.1098/rspb.2020.0935</w:t>
      </w:r>
    </w:p>
    <w:p w14:paraId="051D95CB" w14:textId="77777777" w:rsidR="00507828" w:rsidRPr="00507828" w:rsidRDefault="00507828" w:rsidP="00507828">
      <w:pPr>
        <w:widowControl w:val="0"/>
        <w:autoSpaceDE w:val="0"/>
        <w:autoSpaceDN w:val="0"/>
        <w:adjustRightInd w:val="0"/>
        <w:ind w:left="480" w:hanging="480"/>
        <w:rPr>
          <w:rFonts w:cs="Times New Roman"/>
          <w:noProof/>
          <w:kern w:val="0"/>
        </w:rPr>
      </w:pPr>
      <w:r w:rsidRPr="00507828">
        <w:rPr>
          <w:rFonts w:cs="Times New Roman"/>
          <w:noProof/>
          <w:kern w:val="0"/>
        </w:rPr>
        <w:t xml:space="preserve">Tran, T.T., Dinh Van, K., Janssens, L. &amp; Stoks, R. (2020) The effect of warming on pesticide toxicity is reversed between developmental stages in the mosquito </w:t>
      </w:r>
      <w:r w:rsidRPr="00507828">
        <w:rPr>
          <w:rFonts w:cs="Times New Roman"/>
          <w:i/>
          <w:iCs/>
          <w:noProof/>
          <w:kern w:val="0"/>
        </w:rPr>
        <w:t>Culex pipiens</w:t>
      </w:r>
      <w:r w:rsidRPr="00507828">
        <w:rPr>
          <w:rFonts w:cs="Times New Roman"/>
          <w:noProof/>
          <w:kern w:val="0"/>
        </w:rPr>
        <w:t xml:space="preserve">. </w:t>
      </w:r>
      <w:r w:rsidRPr="00507828">
        <w:rPr>
          <w:rFonts w:cs="Times New Roman"/>
          <w:i/>
          <w:iCs/>
          <w:noProof/>
          <w:kern w:val="0"/>
        </w:rPr>
        <w:t>Science of The Total Environment</w:t>
      </w:r>
      <w:r w:rsidRPr="00507828">
        <w:rPr>
          <w:rFonts w:cs="Times New Roman"/>
          <w:noProof/>
          <w:kern w:val="0"/>
        </w:rPr>
        <w:t xml:space="preserve"> 717, 134811. https://doi.org/10.1016/j.scitotenv.2019.134811</w:t>
      </w:r>
    </w:p>
    <w:p w14:paraId="76822757" w14:textId="77777777" w:rsidR="00321B5F" w:rsidRPr="00321B5F" w:rsidRDefault="00321B5F" w:rsidP="00507828">
      <w:pPr>
        <w:widowControl w:val="0"/>
        <w:autoSpaceDE w:val="0"/>
        <w:autoSpaceDN w:val="0"/>
        <w:adjustRightInd w:val="0"/>
        <w:ind w:left="480" w:hanging="480"/>
        <w:rPr>
          <w:rFonts w:cs="Times New Roman"/>
          <w:noProof/>
          <w:color w:val="EE0000"/>
          <w:kern w:val="0"/>
        </w:rPr>
      </w:pPr>
      <w:r w:rsidRPr="00321B5F">
        <w:rPr>
          <w:rFonts w:cs="Times New Roman"/>
          <w:noProof/>
          <w:color w:val="EE0000"/>
          <w:kern w:val="0"/>
        </w:rPr>
        <w:t xml:space="preserve">Ullah, A., Tlak Gajger, I., Majoros, A., Dar, S. A., Khan, S., Kalimullah Haleem Shah, A., Nasir Khabir, M., Hussain, R., Khan, H. U., Hameed, M., &amp; Anjum, S. I. (2020). Viral impacts on honey bee populations: A review. </w:t>
      </w:r>
      <w:r w:rsidRPr="00321B5F">
        <w:rPr>
          <w:rFonts w:cs="Times New Roman"/>
          <w:i/>
          <w:iCs/>
          <w:noProof/>
          <w:color w:val="EE0000"/>
          <w:kern w:val="0"/>
        </w:rPr>
        <w:t>Saudi Journal of Biological Sciences, 28</w:t>
      </w:r>
      <w:r w:rsidRPr="00321B5F">
        <w:rPr>
          <w:rFonts w:cs="Times New Roman"/>
          <w:noProof/>
          <w:color w:val="EE0000"/>
          <w:kern w:val="0"/>
        </w:rPr>
        <w:t>(1), 523–530. https://doi.org/10.1016/j.sjbs.2020.10.037</w:t>
      </w:r>
    </w:p>
    <w:p w14:paraId="5DAFEA2A" w14:textId="77777777" w:rsidR="00321B5F" w:rsidRPr="00507828" w:rsidRDefault="00321B5F" w:rsidP="00321B5F">
      <w:pPr>
        <w:widowControl w:val="0"/>
        <w:autoSpaceDE w:val="0"/>
        <w:autoSpaceDN w:val="0"/>
        <w:adjustRightInd w:val="0"/>
        <w:ind w:left="480" w:hanging="480"/>
        <w:rPr>
          <w:rFonts w:cs="Times New Roman"/>
          <w:noProof/>
          <w:kern w:val="0"/>
        </w:rPr>
      </w:pPr>
      <w:r w:rsidRPr="00507828">
        <w:rPr>
          <w:rFonts w:cs="Times New Roman"/>
          <w:noProof/>
          <w:kern w:val="0"/>
        </w:rPr>
        <w:t xml:space="preserve">Van den Toorn, H.W.P. &amp; Pereboom, J.J.M. (1996) Determination of larval instar in bumblebees (Hymenoptera: Apidae) by using the head capsule width. </w:t>
      </w:r>
      <w:r w:rsidRPr="00507828">
        <w:rPr>
          <w:rFonts w:cs="Times New Roman"/>
          <w:i/>
          <w:iCs/>
          <w:noProof/>
          <w:kern w:val="0"/>
        </w:rPr>
        <w:t>Proceedings of the Section Experimental and Applied Entomology</w:t>
      </w:r>
      <w:r w:rsidRPr="00507828">
        <w:rPr>
          <w:rFonts w:cs="Times New Roman"/>
          <w:noProof/>
          <w:kern w:val="0"/>
        </w:rPr>
        <w:t xml:space="preserve"> 7, 65–69.</w:t>
      </w:r>
    </w:p>
    <w:p w14:paraId="5B084431" w14:textId="39A7D423" w:rsidR="00507828" w:rsidRPr="00507828" w:rsidRDefault="00507828" w:rsidP="00507828">
      <w:pPr>
        <w:widowControl w:val="0"/>
        <w:autoSpaceDE w:val="0"/>
        <w:autoSpaceDN w:val="0"/>
        <w:adjustRightInd w:val="0"/>
        <w:ind w:left="480" w:hanging="480"/>
        <w:rPr>
          <w:rFonts w:cs="Times New Roman"/>
          <w:noProof/>
          <w:kern w:val="0"/>
        </w:rPr>
      </w:pPr>
      <w:r w:rsidRPr="00507828">
        <w:rPr>
          <w:rFonts w:cs="Times New Roman"/>
          <w:noProof/>
          <w:kern w:val="0"/>
        </w:rPr>
        <w:t xml:space="preserve">Venables, W.N. &amp; Ripley, B.D. (2002) </w:t>
      </w:r>
      <w:r w:rsidRPr="00507828">
        <w:rPr>
          <w:rFonts w:cs="Times New Roman"/>
          <w:i/>
          <w:iCs/>
          <w:noProof/>
          <w:kern w:val="0"/>
        </w:rPr>
        <w:t>Modern applied statistics with S</w:t>
      </w:r>
      <w:r w:rsidRPr="00507828">
        <w:rPr>
          <w:rFonts w:cs="Times New Roman"/>
          <w:noProof/>
          <w:kern w:val="0"/>
        </w:rPr>
        <w:t>. Fourth Edi. Springer, New York, USA. Available from: https://www.stats.ox.ac.uk/pub/MASS4/</w:t>
      </w:r>
    </w:p>
    <w:p w14:paraId="672CF586" w14:textId="77777777" w:rsidR="00507828" w:rsidRPr="00507828" w:rsidRDefault="00507828" w:rsidP="00507828">
      <w:pPr>
        <w:widowControl w:val="0"/>
        <w:autoSpaceDE w:val="0"/>
        <w:autoSpaceDN w:val="0"/>
        <w:adjustRightInd w:val="0"/>
        <w:ind w:left="480" w:hanging="480"/>
        <w:rPr>
          <w:rFonts w:cs="Times New Roman"/>
          <w:noProof/>
          <w:kern w:val="0"/>
        </w:rPr>
      </w:pPr>
      <w:r w:rsidRPr="00507828">
        <w:rPr>
          <w:rFonts w:cs="Times New Roman"/>
          <w:noProof/>
          <w:kern w:val="0"/>
        </w:rPr>
        <w:t xml:space="preserve">Wickham, H., Chang, W., Henry, L., Pedersen, T.L., Takahashi, K., Wilke, C., Woo, K., </w:t>
      </w:r>
      <w:r w:rsidRPr="00507828">
        <w:rPr>
          <w:rFonts w:cs="Times New Roman"/>
          <w:noProof/>
          <w:kern w:val="0"/>
        </w:rPr>
        <w:lastRenderedPageBreak/>
        <w:t>Yutani, H. &amp; Dunnington, D. (2020) ggplot2: create elegant data visualisations using the grammar of graphics.</w:t>
      </w:r>
    </w:p>
    <w:p w14:paraId="42D3FAD5" w14:textId="77777777" w:rsidR="00507828" w:rsidRPr="00507828" w:rsidRDefault="00507828" w:rsidP="00507828">
      <w:pPr>
        <w:widowControl w:val="0"/>
        <w:autoSpaceDE w:val="0"/>
        <w:autoSpaceDN w:val="0"/>
        <w:adjustRightInd w:val="0"/>
        <w:ind w:left="480" w:hanging="480"/>
        <w:rPr>
          <w:rFonts w:cs="Times New Roman"/>
          <w:noProof/>
        </w:rPr>
      </w:pPr>
      <w:r w:rsidRPr="00507828">
        <w:rPr>
          <w:rFonts w:cs="Times New Roman"/>
          <w:noProof/>
          <w:kern w:val="0"/>
        </w:rPr>
        <w:t xml:space="preserve">Yordanova, M., Evison, S.E.F., Gill, R.J. &amp; Graystock, P. (2022) The threat of pesticide and disease co-exposure to managed and wild bee larvae. </w:t>
      </w:r>
      <w:r w:rsidRPr="00507828">
        <w:rPr>
          <w:rFonts w:cs="Times New Roman"/>
          <w:i/>
          <w:iCs/>
          <w:noProof/>
          <w:kern w:val="0"/>
        </w:rPr>
        <w:t>International Journal for Parasitology: Parasites and Wildlife</w:t>
      </w:r>
      <w:r w:rsidRPr="00507828">
        <w:rPr>
          <w:rFonts w:cs="Times New Roman"/>
          <w:noProof/>
          <w:kern w:val="0"/>
        </w:rPr>
        <w:t xml:space="preserve"> 17, 319–326. https://doi.org/10.1016/j.ijppaw.2022.03.001</w:t>
      </w:r>
    </w:p>
    <w:p w14:paraId="77199403" w14:textId="2D9776F8" w:rsidR="00BA354F" w:rsidRDefault="004E1F7F" w:rsidP="00F337D6">
      <w:pPr>
        <w:jc w:val="left"/>
      </w:pPr>
      <w:r w:rsidRPr="00E4006F">
        <w:rPr>
          <w:szCs w:val="24"/>
        </w:rPr>
        <w:fldChar w:fldCharType="end"/>
      </w:r>
    </w:p>
    <w:sectPr w:rsidR="00BA354F" w:rsidSect="004E1F7F">
      <w:pgSz w:w="11906" w:h="16838"/>
      <w:pgMar w:top="1418" w:right="1418" w:bottom="1418" w:left="1418"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16AA8A" w14:textId="77777777" w:rsidR="00CE5441" w:rsidRDefault="00CE5441">
      <w:pPr>
        <w:spacing w:line="240" w:lineRule="auto"/>
      </w:pPr>
      <w:r>
        <w:separator/>
      </w:r>
    </w:p>
  </w:endnote>
  <w:endnote w:type="continuationSeparator" w:id="0">
    <w:p w14:paraId="65E03C56" w14:textId="77777777" w:rsidR="00CE5441" w:rsidRDefault="00CE544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lang w:val="fr-FR"/>
      </w:rPr>
      <w:id w:val="-1163009586"/>
      <w:docPartObj>
        <w:docPartGallery w:val="Page Numbers (Bottom of Page)"/>
        <w:docPartUnique/>
      </w:docPartObj>
    </w:sdtPr>
    <w:sdtContent>
      <w:p w14:paraId="0419A374" w14:textId="77777777" w:rsidR="00992855" w:rsidRDefault="00286550">
        <w:pPr>
          <w:pStyle w:val="Pieddepage"/>
          <w:jc w:val="right"/>
        </w:pPr>
        <w:r>
          <w:rPr>
            <w:lang w:val="fr-FR"/>
          </w:rPr>
          <w:t xml:space="preserve">Page | </w:t>
        </w:r>
        <w:r>
          <w:fldChar w:fldCharType="begin"/>
        </w:r>
        <w:r>
          <w:instrText>PAGE   \* MERGEFORMAT</w:instrText>
        </w:r>
        <w:r>
          <w:fldChar w:fldCharType="separate"/>
        </w:r>
        <w:r>
          <w:rPr>
            <w:lang w:val="fr-FR"/>
          </w:rPr>
          <w:t>2</w:t>
        </w:r>
        <w:r>
          <w:fldChar w:fldCharType="end"/>
        </w:r>
        <w:r>
          <w:rPr>
            <w:lang w:val="fr-FR"/>
          </w:rPr>
          <w:t xml:space="preserve"> </w:t>
        </w:r>
      </w:p>
    </w:sdtContent>
  </w:sdt>
  <w:p w14:paraId="66A0419A" w14:textId="77777777" w:rsidR="00992855" w:rsidRDefault="0099285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523DFC" w14:textId="77777777" w:rsidR="00CE5441" w:rsidRDefault="00CE5441">
      <w:pPr>
        <w:spacing w:line="240" w:lineRule="auto"/>
      </w:pPr>
      <w:r>
        <w:separator/>
      </w:r>
    </w:p>
  </w:footnote>
  <w:footnote w:type="continuationSeparator" w:id="0">
    <w:p w14:paraId="4E5CC432" w14:textId="77777777" w:rsidR="00CE5441" w:rsidRDefault="00CE544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7155E35"/>
    <w:multiLevelType w:val="hybridMultilevel"/>
    <w:tmpl w:val="D7B25F8A"/>
    <w:lvl w:ilvl="0" w:tplc="080C000F">
      <w:start w:val="1"/>
      <w:numFmt w:val="decimal"/>
      <w:lvlText w:val="%1."/>
      <w:lvlJc w:val="left"/>
      <w:pPr>
        <w:ind w:left="778" w:hanging="360"/>
      </w:pPr>
    </w:lvl>
    <w:lvl w:ilvl="1" w:tplc="080C0019" w:tentative="1">
      <w:start w:val="1"/>
      <w:numFmt w:val="lowerLetter"/>
      <w:lvlText w:val="%2."/>
      <w:lvlJc w:val="left"/>
      <w:pPr>
        <w:ind w:left="1498" w:hanging="360"/>
      </w:pPr>
    </w:lvl>
    <w:lvl w:ilvl="2" w:tplc="080C001B" w:tentative="1">
      <w:start w:val="1"/>
      <w:numFmt w:val="lowerRoman"/>
      <w:lvlText w:val="%3."/>
      <w:lvlJc w:val="right"/>
      <w:pPr>
        <w:ind w:left="2218" w:hanging="180"/>
      </w:pPr>
    </w:lvl>
    <w:lvl w:ilvl="3" w:tplc="080C000F" w:tentative="1">
      <w:start w:val="1"/>
      <w:numFmt w:val="decimal"/>
      <w:lvlText w:val="%4."/>
      <w:lvlJc w:val="left"/>
      <w:pPr>
        <w:ind w:left="2938" w:hanging="360"/>
      </w:pPr>
    </w:lvl>
    <w:lvl w:ilvl="4" w:tplc="080C0019" w:tentative="1">
      <w:start w:val="1"/>
      <w:numFmt w:val="lowerLetter"/>
      <w:lvlText w:val="%5."/>
      <w:lvlJc w:val="left"/>
      <w:pPr>
        <w:ind w:left="3658" w:hanging="360"/>
      </w:pPr>
    </w:lvl>
    <w:lvl w:ilvl="5" w:tplc="080C001B" w:tentative="1">
      <w:start w:val="1"/>
      <w:numFmt w:val="lowerRoman"/>
      <w:lvlText w:val="%6."/>
      <w:lvlJc w:val="right"/>
      <w:pPr>
        <w:ind w:left="4378" w:hanging="180"/>
      </w:pPr>
    </w:lvl>
    <w:lvl w:ilvl="6" w:tplc="080C000F" w:tentative="1">
      <w:start w:val="1"/>
      <w:numFmt w:val="decimal"/>
      <w:lvlText w:val="%7."/>
      <w:lvlJc w:val="left"/>
      <w:pPr>
        <w:ind w:left="5098" w:hanging="360"/>
      </w:pPr>
    </w:lvl>
    <w:lvl w:ilvl="7" w:tplc="080C0019" w:tentative="1">
      <w:start w:val="1"/>
      <w:numFmt w:val="lowerLetter"/>
      <w:lvlText w:val="%8."/>
      <w:lvlJc w:val="left"/>
      <w:pPr>
        <w:ind w:left="5818" w:hanging="360"/>
      </w:pPr>
    </w:lvl>
    <w:lvl w:ilvl="8" w:tplc="080C001B" w:tentative="1">
      <w:start w:val="1"/>
      <w:numFmt w:val="lowerRoman"/>
      <w:lvlText w:val="%9."/>
      <w:lvlJc w:val="right"/>
      <w:pPr>
        <w:ind w:left="6538" w:hanging="180"/>
      </w:pPr>
    </w:lvl>
  </w:abstractNum>
  <w:num w:numId="1" w16cid:durableId="8515318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1F7F"/>
    <w:rsid w:val="00044416"/>
    <w:rsid w:val="000864DA"/>
    <w:rsid w:val="000C00E9"/>
    <w:rsid w:val="000E2163"/>
    <w:rsid w:val="00106D15"/>
    <w:rsid w:val="00182DC3"/>
    <w:rsid w:val="001D1199"/>
    <w:rsid w:val="001D50E5"/>
    <w:rsid w:val="001E0F23"/>
    <w:rsid w:val="00200370"/>
    <w:rsid w:val="002178C5"/>
    <w:rsid w:val="00261991"/>
    <w:rsid w:val="00286550"/>
    <w:rsid w:val="00291CE3"/>
    <w:rsid w:val="002C4FCB"/>
    <w:rsid w:val="00301ECA"/>
    <w:rsid w:val="00321B5F"/>
    <w:rsid w:val="003327D1"/>
    <w:rsid w:val="00347DF9"/>
    <w:rsid w:val="00352609"/>
    <w:rsid w:val="003915D9"/>
    <w:rsid w:val="003C76A5"/>
    <w:rsid w:val="003F5AD0"/>
    <w:rsid w:val="004440FB"/>
    <w:rsid w:val="00482C01"/>
    <w:rsid w:val="004E1F7F"/>
    <w:rsid w:val="004F0E6C"/>
    <w:rsid w:val="0050385D"/>
    <w:rsid w:val="00507828"/>
    <w:rsid w:val="006C4F19"/>
    <w:rsid w:val="006D0D4D"/>
    <w:rsid w:val="006D74CB"/>
    <w:rsid w:val="006E06F7"/>
    <w:rsid w:val="006E273E"/>
    <w:rsid w:val="006E37BD"/>
    <w:rsid w:val="00720CD2"/>
    <w:rsid w:val="00745CB2"/>
    <w:rsid w:val="00776D23"/>
    <w:rsid w:val="007962E6"/>
    <w:rsid w:val="008A50E8"/>
    <w:rsid w:val="008E40FB"/>
    <w:rsid w:val="008F678F"/>
    <w:rsid w:val="00916392"/>
    <w:rsid w:val="00962E1B"/>
    <w:rsid w:val="00977F1E"/>
    <w:rsid w:val="0099140B"/>
    <w:rsid w:val="00992855"/>
    <w:rsid w:val="009A5048"/>
    <w:rsid w:val="009C054C"/>
    <w:rsid w:val="00A4336F"/>
    <w:rsid w:val="00A57E54"/>
    <w:rsid w:val="00A62072"/>
    <w:rsid w:val="00A62B7D"/>
    <w:rsid w:val="00A75C59"/>
    <w:rsid w:val="00AC6B14"/>
    <w:rsid w:val="00B20108"/>
    <w:rsid w:val="00B50DDE"/>
    <w:rsid w:val="00B76B4C"/>
    <w:rsid w:val="00BA354F"/>
    <w:rsid w:val="00C15C2C"/>
    <w:rsid w:val="00C821EC"/>
    <w:rsid w:val="00CE5441"/>
    <w:rsid w:val="00D56D71"/>
    <w:rsid w:val="00DA1119"/>
    <w:rsid w:val="00DC7315"/>
    <w:rsid w:val="00DE481B"/>
    <w:rsid w:val="00E75D7F"/>
    <w:rsid w:val="00E772B3"/>
    <w:rsid w:val="00E869BB"/>
    <w:rsid w:val="00EA23DC"/>
    <w:rsid w:val="00EA470D"/>
    <w:rsid w:val="00EB3FEE"/>
    <w:rsid w:val="00EF3D18"/>
    <w:rsid w:val="00EF73D4"/>
    <w:rsid w:val="00F1011C"/>
    <w:rsid w:val="00F20A5A"/>
    <w:rsid w:val="00F337D6"/>
    <w:rsid w:val="00F46775"/>
    <w:rsid w:val="00FD365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A316AC"/>
  <w15:chartTrackingRefBased/>
  <w15:docId w15:val="{64693A1B-C09D-46C3-86ED-0EC5839D87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336F"/>
    <w:pPr>
      <w:spacing w:after="0" w:line="480" w:lineRule="auto"/>
      <w:jc w:val="both"/>
    </w:pPr>
    <w:rPr>
      <w:rFonts w:ascii="Times New Roman" w:hAnsi="Times New Roman"/>
      <w:sz w:val="24"/>
      <w:lang w:val="en-GB"/>
    </w:rPr>
  </w:style>
  <w:style w:type="paragraph" w:styleId="Titre1">
    <w:name w:val="heading 1"/>
    <w:basedOn w:val="Normal"/>
    <w:next w:val="Normal"/>
    <w:link w:val="Titre1Car"/>
    <w:uiPriority w:val="9"/>
    <w:qFormat/>
    <w:rsid w:val="004E1F7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4E1F7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4E1F7F"/>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4E1F7F"/>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4E1F7F"/>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4E1F7F"/>
    <w:pPr>
      <w:keepNext/>
      <w:keepLines/>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4E1F7F"/>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4E1F7F"/>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4E1F7F"/>
    <w:pPr>
      <w:keepNext/>
      <w:keepLines/>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E1F7F"/>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4E1F7F"/>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4E1F7F"/>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4E1F7F"/>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4E1F7F"/>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4E1F7F"/>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4E1F7F"/>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4E1F7F"/>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4E1F7F"/>
    <w:rPr>
      <w:rFonts w:eastAsiaTheme="majorEastAsia" w:cstheme="majorBidi"/>
      <w:color w:val="272727" w:themeColor="text1" w:themeTint="D8"/>
    </w:rPr>
  </w:style>
  <w:style w:type="paragraph" w:styleId="Titre">
    <w:name w:val="Title"/>
    <w:basedOn w:val="Normal"/>
    <w:next w:val="Normal"/>
    <w:link w:val="TitreCar"/>
    <w:uiPriority w:val="10"/>
    <w:qFormat/>
    <w:rsid w:val="004E1F7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4E1F7F"/>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4E1F7F"/>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4E1F7F"/>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4E1F7F"/>
    <w:pPr>
      <w:spacing w:before="160"/>
      <w:jc w:val="center"/>
    </w:pPr>
    <w:rPr>
      <w:i/>
      <w:iCs/>
      <w:color w:val="404040" w:themeColor="text1" w:themeTint="BF"/>
    </w:rPr>
  </w:style>
  <w:style w:type="character" w:customStyle="1" w:styleId="CitationCar">
    <w:name w:val="Citation Car"/>
    <w:basedOn w:val="Policepardfaut"/>
    <w:link w:val="Citation"/>
    <w:uiPriority w:val="29"/>
    <w:rsid w:val="004E1F7F"/>
    <w:rPr>
      <w:i/>
      <w:iCs/>
      <w:color w:val="404040" w:themeColor="text1" w:themeTint="BF"/>
    </w:rPr>
  </w:style>
  <w:style w:type="paragraph" w:styleId="Paragraphedeliste">
    <w:name w:val="List Paragraph"/>
    <w:basedOn w:val="Normal"/>
    <w:uiPriority w:val="34"/>
    <w:qFormat/>
    <w:rsid w:val="004E1F7F"/>
    <w:pPr>
      <w:ind w:left="720"/>
      <w:contextualSpacing/>
    </w:pPr>
  </w:style>
  <w:style w:type="character" w:styleId="Accentuationintense">
    <w:name w:val="Intense Emphasis"/>
    <w:basedOn w:val="Policepardfaut"/>
    <w:uiPriority w:val="21"/>
    <w:qFormat/>
    <w:rsid w:val="004E1F7F"/>
    <w:rPr>
      <w:i/>
      <w:iCs/>
      <w:color w:val="0F4761" w:themeColor="accent1" w:themeShade="BF"/>
    </w:rPr>
  </w:style>
  <w:style w:type="paragraph" w:styleId="Citationintense">
    <w:name w:val="Intense Quote"/>
    <w:basedOn w:val="Normal"/>
    <w:next w:val="Normal"/>
    <w:link w:val="CitationintenseCar"/>
    <w:uiPriority w:val="30"/>
    <w:qFormat/>
    <w:rsid w:val="004E1F7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4E1F7F"/>
    <w:rPr>
      <w:i/>
      <w:iCs/>
      <w:color w:val="0F4761" w:themeColor="accent1" w:themeShade="BF"/>
    </w:rPr>
  </w:style>
  <w:style w:type="character" w:styleId="Rfrenceintense">
    <w:name w:val="Intense Reference"/>
    <w:basedOn w:val="Policepardfaut"/>
    <w:uiPriority w:val="32"/>
    <w:qFormat/>
    <w:rsid w:val="004E1F7F"/>
    <w:rPr>
      <w:b/>
      <w:bCs/>
      <w:smallCaps/>
      <w:color w:val="0F4761" w:themeColor="accent1" w:themeShade="BF"/>
      <w:spacing w:val="5"/>
    </w:rPr>
  </w:style>
  <w:style w:type="character" w:styleId="Lienhypertexte">
    <w:name w:val="Hyperlink"/>
    <w:basedOn w:val="Policepardfaut"/>
    <w:uiPriority w:val="99"/>
    <w:unhideWhenUsed/>
    <w:rsid w:val="004E1F7F"/>
    <w:rPr>
      <w:color w:val="467886" w:themeColor="hyperlink"/>
      <w:u w:val="single"/>
    </w:rPr>
  </w:style>
  <w:style w:type="paragraph" w:styleId="Pieddepage">
    <w:name w:val="footer"/>
    <w:basedOn w:val="Normal"/>
    <w:link w:val="PieddepageCar"/>
    <w:uiPriority w:val="99"/>
    <w:unhideWhenUsed/>
    <w:rsid w:val="004E1F7F"/>
    <w:pPr>
      <w:tabs>
        <w:tab w:val="center" w:pos="4536"/>
        <w:tab w:val="right" w:pos="9072"/>
      </w:tabs>
      <w:spacing w:line="240" w:lineRule="auto"/>
    </w:pPr>
  </w:style>
  <w:style w:type="character" w:customStyle="1" w:styleId="PieddepageCar">
    <w:name w:val="Pied de page Car"/>
    <w:basedOn w:val="Policepardfaut"/>
    <w:link w:val="Pieddepage"/>
    <w:uiPriority w:val="99"/>
    <w:rsid w:val="004E1F7F"/>
    <w:rPr>
      <w:rFonts w:ascii="Times New Roman" w:hAnsi="Times New Roman"/>
      <w:sz w:val="24"/>
      <w:lang w:val="en-GB"/>
    </w:rPr>
  </w:style>
  <w:style w:type="character" w:styleId="Numrodeligne">
    <w:name w:val="line number"/>
    <w:basedOn w:val="Policepardfaut"/>
    <w:uiPriority w:val="99"/>
    <w:semiHidden/>
    <w:unhideWhenUsed/>
    <w:rsid w:val="004E1F7F"/>
  </w:style>
  <w:style w:type="paragraph" w:styleId="NormalWeb">
    <w:name w:val="Normal (Web)"/>
    <w:basedOn w:val="Normal"/>
    <w:uiPriority w:val="99"/>
    <w:semiHidden/>
    <w:unhideWhenUsed/>
    <w:rsid w:val="00A75C59"/>
    <w:rPr>
      <w:rFonts w:cs="Times New Roman"/>
      <w:szCs w:val="24"/>
    </w:rPr>
  </w:style>
  <w:style w:type="character" w:styleId="Mentionnonrsolue">
    <w:name w:val="Unresolved Mention"/>
    <w:basedOn w:val="Policepardfaut"/>
    <w:uiPriority w:val="99"/>
    <w:semiHidden/>
    <w:unhideWhenUsed/>
    <w:rsid w:val="00321B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doi.org/10.1242/jeb.242393"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AEEC28-223F-46DE-9894-B9D6CF2FCD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17</Pages>
  <Words>13261</Words>
  <Characters>72940</Characters>
  <Application>Microsoft Office Word</Application>
  <DocSecurity>0</DocSecurity>
  <Lines>607</Lines>
  <Paragraphs>172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86029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Manon Fievet</dc:creator>
  <cp:keywords/>
  <dc:description/>
  <cp:lastModifiedBy>Manon Fievet</cp:lastModifiedBy>
  <cp:revision>10</cp:revision>
  <dcterms:created xsi:type="dcterms:W3CDTF">2025-10-02T10:50:00Z</dcterms:created>
  <dcterms:modified xsi:type="dcterms:W3CDTF">2025-10-18T08:57:00Z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http://csl.mendeley.com/styles/590793801/biochimica-et-biophysica-acta</vt:lpwstr>
  </property>
  <property fmtid="{D5CDD505-2E9C-101B-9397-08002B2CF9AE}" pid="11" name="Mendeley Recent Style Name 4_1">
    <vt:lpwstr>Biochimica et Biophysica Acta - Antoine Gekière</vt:lpwstr>
  </property>
  <property fmtid="{D5CDD505-2E9C-101B-9397-08002B2CF9AE}" pid="12" name="Mendeley Recent Style Id 5_1">
    <vt:lpwstr>http://www.zotero.org/styles/chicago-author-date</vt:lpwstr>
  </property>
  <property fmtid="{D5CDD505-2E9C-101B-9397-08002B2CF9AE}" pid="13" name="Mendeley Recent Style Name 5_1">
    <vt:lpwstr>Chicago Manual of Style 17th edition (author-date)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http://www.zotero.org/styles/science</vt:lpwstr>
  </property>
  <property fmtid="{D5CDD505-2E9C-101B-9397-08002B2CF9AE}" pid="19" name="Mendeley Recent Style Name 8_1">
    <vt:lpwstr>Science</vt:lpwstr>
  </property>
  <property fmtid="{D5CDD505-2E9C-101B-9397-08002B2CF9AE}" pid="20" name="Mendeley Recent Style Id 9_1">
    <vt:lpwstr>http://www.zotero.org/styles/zootaxa</vt:lpwstr>
  </property>
  <property fmtid="{D5CDD505-2E9C-101B-9397-08002B2CF9AE}" pid="21" name="Mendeley Recent Style Name 9_1">
    <vt:lpwstr>Zootaxa</vt:lpwstr>
  </property>
  <property fmtid="{D5CDD505-2E9C-101B-9397-08002B2CF9AE}" pid="22" name="Mendeley Document_1">
    <vt:lpwstr>True</vt:lpwstr>
  </property>
  <property fmtid="{D5CDD505-2E9C-101B-9397-08002B2CF9AE}" pid="23" name="Mendeley Unique User Id_1">
    <vt:lpwstr>4972272f-b8e1-3ace-8da6-99d97f9ded40</vt:lpwstr>
  </property>
  <property fmtid="{D5CDD505-2E9C-101B-9397-08002B2CF9AE}" pid="24" name="Mendeley Citation Style_1">
    <vt:lpwstr>http://www.zotero.org/styles/zootaxa</vt:lpwstr>
  </property>
</Properties>
</file>