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9605" w14:textId="77777777" w:rsidR="00EA6382" w:rsidRDefault="00EA6382" w:rsidP="00EA6382">
      <w:pPr>
        <w:pStyle w:val="p1"/>
      </w:pPr>
      <w:proofErr w:type="spellStart"/>
      <w:r>
        <w:rPr>
          <w:b/>
          <w:bCs/>
        </w:rPr>
        <w:t>Development</w:t>
      </w:r>
      <w:proofErr w:type="spellEnd"/>
      <w:r>
        <w:rPr>
          <w:b/>
          <w:bCs/>
        </w:rPr>
        <w:t xml:space="preserve"> of an MRI-</w:t>
      </w:r>
      <w:proofErr w:type="spellStart"/>
      <w:r>
        <w:rPr>
          <w:b/>
          <w:bCs/>
        </w:rPr>
        <w:t>Based</w:t>
      </w:r>
      <w:proofErr w:type="spellEnd"/>
      <w:r>
        <w:rPr>
          <w:b/>
          <w:bCs/>
        </w:rPr>
        <w:t xml:space="preserve"> Technique for the Non-Invasive </w:t>
      </w:r>
      <w:proofErr w:type="spellStart"/>
      <w:r>
        <w:rPr>
          <w:b/>
          <w:bCs/>
        </w:rPr>
        <w:t>Diagnosis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Adenomyosis</w:t>
      </w:r>
      <w:proofErr w:type="spellEnd"/>
      <w:r>
        <w:rPr>
          <w:b/>
          <w:bCs/>
        </w:rPr>
        <w:t xml:space="preserve"> in a</w:t>
      </w:r>
    </w:p>
    <w:p w14:paraId="71CD078B" w14:textId="77777777" w:rsidR="00EA6382" w:rsidRDefault="00EA6382" w:rsidP="00EA6382">
      <w:pPr>
        <w:pStyle w:val="p1"/>
      </w:pPr>
      <w:r>
        <w:rPr>
          <w:b/>
          <w:bCs/>
        </w:rPr>
        <w:t>Murine Model</w:t>
      </w:r>
    </w:p>
    <w:p w14:paraId="61A75582" w14:textId="77777777" w:rsidR="00EA6382" w:rsidRDefault="00EA6382" w:rsidP="00EA6382">
      <w:pPr>
        <w:pStyle w:val="p1"/>
      </w:pPr>
      <w:r>
        <w:rPr>
          <w:i/>
          <w:iCs/>
        </w:rPr>
        <w:t>J. Vervier</w:t>
      </w:r>
      <w:r>
        <w:rPr>
          <w:rStyle w:val="s1"/>
          <w:rFonts w:eastAsiaTheme="majorEastAsia"/>
          <w:i/>
          <w:iCs/>
        </w:rPr>
        <w:t>1,2</w:t>
      </w:r>
      <w:r>
        <w:rPr>
          <w:i/>
          <w:iCs/>
        </w:rPr>
        <w:t>, M. Squatrito</w:t>
      </w:r>
      <w:r>
        <w:rPr>
          <w:rStyle w:val="s1"/>
          <w:rFonts w:eastAsiaTheme="majorEastAsia"/>
          <w:i/>
          <w:iCs/>
        </w:rPr>
        <w:t>2</w:t>
      </w:r>
      <w:r>
        <w:rPr>
          <w:i/>
          <w:iCs/>
        </w:rPr>
        <w:t>, D. Danthine</w:t>
      </w:r>
      <w:r>
        <w:rPr>
          <w:rStyle w:val="s1"/>
          <w:rFonts w:eastAsiaTheme="majorEastAsia"/>
          <w:i/>
          <w:iCs/>
        </w:rPr>
        <w:t>3</w:t>
      </w:r>
      <w:r>
        <w:rPr>
          <w:i/>
          <w:iCs/>
        </w:rPr>
        <w:t>, S. Boutry</w:t>
      </w:r>
      <w:r>
        <w:rPr>
          <w:rStyle w:val="s1"/>
          <w:rFonts w:eastAsiaTheme="majorEastAsia"/>
          <w:i/>
          <w:iCs/>
        </w:rPr>
        <w:t>4</w:t>
      </w:r>
      <w:r>
        <w:rPr>
          <w:i/>
          <w:iCs/>
        </w:rPr>
        <w:t>, M. Nisolle</w:t>
      </w:r>
      <w:r>
        <w:rPr>
          <w:rStyle w:val="s1"/>
          <w:rFonts w:eastAsiaTheme="majorEastAsia"/>
          <w:i/>
          <w:iCs/>
        </w:rPr>
        <w:t>1</w:t>
      </w:r>
      <w:r>
        <w:rPr>
          <w:i/>
          <w:iCs/>
        </w:rPr>
        <w:t>, C. Munaut</w:t>
      </w:r>
      <w:r>
        <w:rPr>
          <w:rStyle w:val="s1"/>
          <w:rFonts w:eastAsiaTheme="majorEastAsia"/>
          <w:i/>
          <w:iCs/>
        </w:rPr>
        <w:t>2</w:t>
      </w:r>
    </w:p>
    <w:p w14:paraId="6B88395C" w14:textId="77777777" w:rsidR="00EA6382" w:rsidRDefault="00EA6382" w:rsidP="00EA6382">
      <w:pPr>
        <w:pStyle w:val="p1"/>
      </w:pPr>
      <w:r>
        <w:rPr>
          <w:rStyle w:val="s1"/>
          <w:rFonts w:eastAsiaTheme="majorEastAsia"/>
          <w:i/>
          <w:iCs/>
        </w:rPr>
        <w:t>1</w:t>
      </w:r>
      <w:r>
        <w:rPr>
          <w:i/>
          <w:iCs/>
        </w:rPr>
        <w:t xml:space="preserve">CHU Liège, </w:t>
      </w:r>
      <w:proofErr w:type="spellStart"/>
      <w:r>
        <w:rPr>
          <w:i/>
          <w:iCs/>
        </w:rPr>
        <w:t>Obstetrics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Gynaecology</w:t>
      </w:r>
      <w:proofErr w:type="spellEnd"/>
      <w:r>
        <w:rPr>
          <w:i/>
          <w:iCs/>
        </w:rPr>
        <w:t xml:space="preserve">, Liège, </w:t>
      </w:r>
      <w:proofErr w:type="spellStart"/>
      <w:r>
        <w:rPr>
          <w:i/>
          <w:iCs/>
        </w:rPr>
        <w:t>Belgium</w:t>
      </w:r>
      <w:proofErr w:type="spellEnd"/>
    </w:p>
    <w:p w14:paraId="640D7628" w14:textId="77777777" w:rsidR="00EA6382" w:rsidRDefault="00EA6382" w:rsidP="00EA6382">
      <w:pPr>
        <w:pStyle w:val="p1"/>
      </w:pPr>
      <w:r>
        <w:rPr>
          <w:rStyle w:val="s1"/>
          <w:rFonts w:eastAsiaTheme="majorEastAsia"/>
          <w:i/>
          <w:iCs/>
        </w:rPr>
        <w:t>2</w:t>
      </w:r>
      <w:r>
        <w:rPr>
          <w:i/>
          <w:iCs/>
        </w:rPr>
        <w:t xml:space="preserve">University of Liège, </w:t>
      </w:r>
      <w:proofErr w:type="spellStart"/>
      <w:r>
        <w:rPr>
          <w:i/>
          <w:iCs/>
        </w:rPr>
        <w:t>Laboratory</w:t>
      </w:r>
      <w:proofErr w:type="spellEnd"/>
      <w:r>
        <w:rPr>
          <w:i/>
          <w:iCs/>
        </w:rPr>
        <w:t xml:space="preserve"> of </w:t>
      </w:r>
      <w:proofErr w:type="spellStart"/>
      <w:r>
        <w:rPr>
          <w:i/>
          <w:iCs/>
        </w:rPr>
        <w:t>Tumour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Development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Biology</w:t>
      </w:r>
      <w:proofErr w:type="spellEnd"/>
      <w:r>
        <w:rPr>
          <w:i/>
          <w:iCs/>
        </w:rPr>
        <w:t xml:space="preserve">- Giga-Cancer, Liège, </w:t>
      </w:r>
      <w:proofErr w:type="spellStart"/>
      <w:r>
        <w:rPr>
          <w:i/>
          <w:iCs/>
        </w:rPr>
        <w:t>Belgium</w:t>
      </w:r>
      <w:proofErr w:type="spellEnd"/>
    </w:p>
    <w:p w14:paraId="737AC068" w14:textId="77777777" w:rsidR="00EA6382" w:rsidRDefault="00EA6382" w:rsidP="00EA6382">
      <w:pPr>
        <w:pStyle w:val="p1"/>
      </w:pPr>
      <w:r>
        <w:rPr>
          <w:rStyle w:val="s1"/>
          <w:rFonts w:eastAsiaTheme="majorEastAsia"/>
          <w:i/>
          <w:iCs/>
        </w:rPr>
        <w:t>3</w:t>
      </w:r>
      <w:r>
        <w:rPr>
          <w:i/>
          <w:iCs/>
        </w:rPr>
        <w:t xml:space="preserve">CHU Liège, Radiodiagnostic, Liège, </w:t>
      </w:r>
      <w:proofErr w:type="spellStart"/>
      <w:r>
        <w:rPr>
          <w:i/>
          <w:iCs/>
        </w:rPr>
        <w:t>Belgium</w:t>
      </w:r>
      <w:proofErr w:type="spellEnd"/>
    </w:p>
    <w:p w14:paraId="47345ADB" w14:textId="77777777" w:rsidR="00EA6382" w:rsidRDefault="00EA6382" w:rsidP="00EA6382">
      <w:pPr>
        <w:pStyle w:val="p1"/>
      </w:pPr>
      <w:r>
        <w:rPr>
          <w:rStyle w:val="s1"/>
          <w:rFonts w:eastAsiaTheme="majorEastAsia"/>
          <w:i/>
          <w:iCs/>
        </w:rPr>
        <w:t>4</w:t>
      </w:r>
      <w:r>
        <w:rPr>
          <w:i/>
          <w:iCs/>
        </w:rPr>
        <w:t xml:space="preserve">UMons, CMMI - Centre de Recherche en Microscopie et Imagerie Médicale, Mons, </w:t>
      </w:r>
      <w:proofErr w:type="spellStart"/>
      <w:r>
        <w:rPr>
          <w:i/>
          <w:iCs/>
        </w:rPr>
        <w:t>Belgium</w:t>
      </w:r>
      <w:proofErr w:type="spellEnd"/>
    </w:p>
    <w:p w14:paraId="3E8E4DD0" w14:textId="77777777" w:rsidR="00EA6382" w:rsidRDefault="00EA6382" w:rsidP="00EA6382">
      <w:pPr>
        <w:pStyle w:val="p1"/>
      </w:pPr>
      <w:r>
        <w:rPr>
          <w:b/>
          <w:bCs/>
        </w:rPr>
        <w:t>Background</w:t>
      </w:r>
    </w:p>
    <w:p w14:paraId="744BFEA0" w14:textId="77777777" w:rsidR="00EA6382" w:rsidRDefault="00EA6382" w:rsidP="00EA6382">
      <w:pPr>
        <w:pStyle w:val="p1"/>
      </w:pPr>
      <w:proofErr w:type="spellStart"/>
      <w:r>
        <w:t>Adenomyosis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benign</w:t>
      </w:r>
      <w:proofErr w:type="spellEnd"/>
      <w:r>
        <w:t xml:space="preserve"> </w:t>
      </w:r>
      <w:proofErr w:type="spellStart"/>
      <w:r>
        <w:t>gynaecological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by </w:t>
      </w:r>
      <w:proofErr w:type="spellStart"/>
      <w:r>
        <w:t>ectopic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tissue </w:t>
      </w:r>
      <w:proofErr w:type="spellStart"/>
      <w:r>
        <w:t>within</w:t>
      </w:r>
      <w:proofErr w:type="spellEnd"/>
    </w:p>
    <w:p w14:paraId="227426B4" w14:textId="77777777" w:rsidR="00EA6382" w:rsidRDefault="00EA6382" w:rsidP="00EA6382">
      <w:pPr>
        <w:pStyle w:val="p1"/>
      </w:pPr>
      <w:r>
        <w:t xml:space="preserve">the </w:t>
      </w:r>
      <w:proofErr w:type="spellStart"/>
      <w:r>
        <w:t>myometrium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to pain, </w:t>
      </w:r>
      <w:proofErr w:type="spellStart"/>
      <w:r>
        <w:t>abnormal</w:t>
      </w:r>
      <w:proofErr w:type="spellEnd"/>
      <w:r>
        <w:t xml:space="preserve"> </w:t>
      </w:r>
      <w:proofErr w:type="spellStart"/>
      <w:r>
        <w:t>uterine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and </w:t>
      </w:r>
      <w:proofErr w:type="spellStart"/>
      <w:r>
        <w:t>infertility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MRI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widely</w:t>
      </w:r>
      <w:proofErr w:type="spellEnd"/>
    </w:p>
    <w:p w14:paraId="5CFD947E" w14:textId="77777777" w:rsidR="00EA6382" w:rsidRDefault="00EA6382" w:rsidP="00EA6382">
      <w:pPr>
        <w:pStyle w:val="p1"/>
      </w:pPr>
      <w:proofErr w:type="spellStart"/>
      <w:r>
        <w:t>used</w:t>
      </w:r>
      <w:proofErr w:type="spellEnd"/>
      <w:r>
        <w:t xml:space="preserve"> diagnostic </w:t>
      </w:r>
      <w:proofErr w:type="spellStart"/>
      <w:r>
        <w:t>tool</w:t>
      </w:r>
      <w:proofErr w:type="spellEnd"/>
      <w:r>
        <w:t xml:space="preserve"> in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adenomyosis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application in animal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underexplored</w:t>
      </w:r>
      <w:proofErr w:type="spellEnd"/>
      <w:r>
        <w:t>.</w:t>
      </w:r>
    </w:p>
    <w:p w14:paraId="07367C18" w14:textId="77777777" w:rsidR="00EA6382" w:rsidRDefault="00EA6382" w:rsidP="00EA6382">
      <w:pPr>
        <w:pStyle w:val="p1"/>
      </w:pPr>
      <w:r>
        <w:t xml:space="preserve">Murine </w:t>
      </w:r>
      <w:proofErr w:type="spellStart"/>
      <w:r>
        <w:t>models</w:t>
      </w:r>
      <w:proofErr w:type="spellEnd"/>
      <w:r>
        <w:t xml:space="preserve"> of </w:t>
      </w:r>
      <w:proofErr w:type="spellStart"/>
      <w:r>
        <w:t>adenomyosis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histological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for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invasive</w:t>
      </w:r>
    </w:p>
    <w:p w14:paraId="504361C9" w14:textId="77777777" w:rsidR="00EA6382" w:rsidRDefault="00EA6382" w:rsidP="00EA6382">
      <w:pPr>
        <w:pStyle w:val="p1"/>
      </w:pPr>
      <w:r>
        <w:t xml:space="preserve">and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euthanasia. There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gap in non-invasive, longitudinal diagnostic</w:t>
      </w:r>
    </w:p>
    <w:p w14:paraId="440B3748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methods for studying adenomyosis in mice, limiting the ability to track disease progression over time</w:t>
      </w:r>
    </w:p>
    <w:p w14:paraId="7D54A822" w14:textId="77777777" w:rsidR="00EA6382" w:rsidRDefault="00EA6382" w:rsidP="00EA6382">
      <w:pPr>
        <w:pStyle w:val="p1"/>
      </w:pPr>
      <w:r>
        <w:t xml:space="preserve">or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therapeutic</w:t>
      </w:r>
      <w:proofErr w:type="spellEnd"/>
      <w:r>
        <w:t xml:space="preserve"> interventions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resorting</w:t>
      </w:r>
      <w:proofErr w:type="spellEnd"/>
      <w:r>
        <w:t xml:space="preserve"> to invasive techniques.</w:t>
      </w:r>
    </w:p>
    <w:p w14:paraId="33C31E88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b/>
          <w:bCs/>
          <w:lang w:val="nl-BE"/>
        </w:rPr>
        <w:t>Methods</w:t>
      </w:r>
    </w:p>
    <w:p w14:paraId="5F771CBF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We induced adenomyosis in mice by treating neonatal CD-1 mice with tamoxifen from days 2 to 5</w:t>
      </w:r>
    </w:p>
    <w:p w14:paraId="7796C751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after birth. Control mice received only the vehicle and did not develop adenomyosis. MRI scans were</w:t>
      </w:r>
    </w:p>
    <w:p w14:paraId="6E6958E5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performed once every two weeks from 8 to 24 weeks of age. MRI images were taken of anesthetized</w:t>
      </w:r>
    </w:p>
    <w:p w14:paraId="5A844DBD" w14:textId="77777777" w:rsidR="00EA6382" w:rsidRDefault="00EA6382" w:rsidP="00EA6382">
      <w:pPr>
        <w:pStyle w:val="p1"/>
      </w:pPr>
      <w:proofErr w:type="spellStart"/>
      <w:r>
        <w:t>mice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in a horizontal animal probe </w:t>
      </w:r>
      <w:proofErr w:type="spellStart"/>
      <w:r>
        <w:t>using</w:t>
      </w:r>
      <w:proofErr w:type="spellEnd"/>
      <w:r>
        <w:t xml:space="preserve"> a 9.4 Tesla MRI. </w:t>
      </w:r>
      <w:proofErr w:type="spellStart"/>
      <w:r>
        <w:t>Anaesthesia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induced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4%</w:t>
      </w:r>
    </w:p>
    <w:p w14:paraId="20A731F1" w14:textId="77777777" w:rsidR="00EA6382" w:rsidRDefault="00EA6382" w:rsidP="00EA6382">
      <w:pPr>
        <w:pStyle w:val="p1"/>
      </w:pPr>
      <w:r>
        <w:t xml:space="preserve">isoflurane in a </w:t>
      </w:r>
      <w:proofErr w:type="spellStart"/>
      <w:r>
        <w:t>chamber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to the animal </w:t>
      </w:r>
      <w:proofErr w:type="spellStart"/>
      <w:r>
        <w:t>imaging</w:t>
      </w:r>
      <w:proofErr w:type="spellEnd"/>
      <w:r>
        <w:t xml:space="preserve"> probe. Isoflurane</w:t>
      </w:r>
    </w:p>
    <w:p w14:paraId="49339BB4" w14:textId="77777777" w:rsidR="00EA6382" w:rsidRDefault="00EA6382" w:rsidP="00EA6382">
      <w:pPr>
        <w:pStyle w:val="p1"/>
      </w:pPr>
      <w:proofErr w:type="spellStart"/>
      <w:r>
        <w:t>was</w:t>
      </w:r>
      <w:proofErr w:type="spellEnd"/>
      <w:r>
        <w:t xml:space="preserve"> </w:t>
      </w:r>
      <w:proofErr w:type="spellStart"/>
      <w:r>
        <w:t>continuously</w:t>
      </w:r>
      <w:proofErr w:type="spellEnd"/>
      <w:r>
        <w:t xml:space="preserve"> </w:t>
      </w:r>
      <w:proofErr w:type="spellStart"/>
      <w:r>
        <w:t>delivered</w:t>
      </w:r>
      <w:proofErr w:type="spellEnd"/>
      <w:r>
        <w:t xml:space="preserve"> via a </w:t>
      </w:r>
      <w:proofErr w:type="spellStart"/>
      <w:r>
        <w:t>nose</w:t>
      </w:r>
      <w:proofErr w:type="spellEnd"/>
      <w:r>
        <w:t xml:space="preserve"> </w:t>
      </w:r>
      <w:proofErr w:type="spellStart"/>
      <w:r>
        <w:t>cone</w:t>
      </w:r>
      <w:proofErr w:type="spellEnd"/>
      <w:r>
        <w:t xml:space="preserve">. A pressure-sensitive </w:t>
      </w:r>
      <w:proofErr w:type="spellStart"/>
      <w:r>
        <w:t>pillow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back to</w:t>
      </w:r>
    </w:p>
    <w:p w14:paraId="5BE92839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monitor respiration, the mice were wrapped for insulation, and the chamber of the imaging probe</w:t>
      </w:r>
    </w:p>
    <w:p w14:paraId="1AB8F8C3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was maintained at 25 °C. MRI images were compared between control and adenomyosis groups.</w:t>
      </w:r>
    </w:p>
    <w:p w14:paraId="452C1373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Histological analysis of the uteri was conducted post-sacrifice for further comparison.</w:t>
      </w:r>
    </w:p>
    <w:p w14:paraId="46F30EF9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b/>
          <w:bCs/>
          <w:lang w:val="nl-BE"/>
        </w:rPr>
        <w:t>Results</w:t>
      </w:r>
    </w:p>
    <w:p w14:paraId="75924B62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In the adenomyosis group, T2 hypersignal spots became visible starting at 12 weeks of age, with a</w:t>
      </w:r>
    </w:p>
    <w:p w14:paraId="0862E225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progressive worsening of the condition until 24 weeks, leading to extensive disseminated lesions.</w:t>
      </w:r>
    </w:p>
    <w:p w14:paraId="548A5C5D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MRI analysis of the adenomyosis-affected mice showed, compared to controls, a loss of uterine</w:t>
      </w:r>
    </w:p>
    <w:p w14:paraId="5B063B18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architecture and the progressive development of increasing numbers of cystic lesions leading to</w:t>
      </w:r>
    </w:p>
    <w:p w14:paraId="1915E35C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diffuse and severe adenomyosis. Histological analysis also confirmed the loss of structure and the</w:t>
      </w:r>
    </w:p>
    <w:p w14:paraId="77BFF984" w14:textId="77777777" w:rsidR="00EA6382" w:rsidRDefault="00EA6382" w:rsidP="00EA6382">
      <w:pPr>
        <w:pStyle w:val="p1"/>
      </w:pPr>
      <w:proofErr w:type="spellStart"/>
      <w:r>
        <w:t>presence</w:t>
      </w:r>
      <w:proofErr w:type="spellEnd"/>
      <w:r>
        <w:t xml:space="preserve"> of extensive </w:t>
      </w:r>
      <w:proofErr w:type="spellStart"/>
      <w:r>
        <w:t>cystic</w:t>
      </w:r>
      <w:proofErr w:type="spellEnd"/>
      <w:r>
        <w:t xml:space="preserve"> </w:t>
      </w:r>
      <w:proofErr w:type="spellStart"/>
      <w:r>
        <w:t>lesions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T2 hypersignal spots are </w:t>
      </w:r>
      <w:proofErr w:type="spellStart"/>
      <w:r>
        <w:t>similarly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for MRI-</w:t>
      </w:r>
      <w:proofErr w:type="spellStart"/>
      <w:r>
        <w:t>based</w:t>
      </w:r>
      <w:proofErr w:type="spellEnd"/>
    </w:p>
    <w:p w14:paraId="1AD42688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diagnosis of adenomyosis in humans. The results are highly promising, demonstrating that MRI can</w:t>
      </w:r>
    </w:p>
    <w:p w14:paraId="57D6E055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accurately detect adenomyosis as early as 3 months of age in CD1 mice with tamoxifen-induced</w:t>
      </w:r>
    </w:p>
    <w:p w14:paraId="69690E2B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adenomyosis. The findings suggest that MRI could be a reliable tool for precise, non-invasive</w:t>
      </w:r>
    </w:p>
    <w:p w14:paraId="7E517A08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diagnosis of adenomyosis in murine models, with implications for future studies. One limitation of</w:t>
      </w:r>
    </w:p>
    <w:p w14:paraId="16C3931F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this technique is that adenomyosis is typically diagnosed at a relatively advanced age in mice, which</w:t>
      </w:r>
    </w:p>
    <w:p w14:paraId="67EFDCA8" w14:textId="77777777" w:rsidR="00EA6382" w:rsidRDefault="00EA6382" w:rsidP="00EA6382">
      <w:pPr>
        <w:pStyle w:val="p1"/>
      </w:pPr>
      <w:proofErr w:type="spellStart"/>
      <w:r>
        <w:t>may</w:t>
      </w:r>
      <w:proofErr w:type="spellEnd"/>
      <w:r>
        <w:t xml:space="preserve"> </w:t>
      </w:r>
      <w:proofErr w:type="spellStart"/>
      <w:r>
        <w:t>hinder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due to the </w:t>
      </w:r>
      <w:proofErr w:type="spellStart"/>
      <w:r>
        <w:t>disease’s</w:t>
      </w:r>
      <w:proofErr w:type="spellEnd"/>
      <w:r>
        <w:t xml:space="preserve"> progressive nature and the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onset</w:t>
      </w:r>
      <w:proofErr w:type="spellEnd"/>
      <w:r>
        <w:t xml:space="preserve"> of </w:t>
      </w:r>
      <w:proofErr w:type="spellStart"/>
      <w:r>
        <w:t>detectable</w:t>
      </w:r>
      <w:proofErr w:type="spellEnd"/>
    </w:p>
    <w:p w14:paraId="30489A86" w14:textId="77777777" w:rsidR="00EA6382" w:rsidRDefault="00EA6382" w:rsidP="00EA6382">
      <w:pPr>
        <w:pStyle w:val="p1"/>
      </w:pPr>
      <w:proofErr w:type="spellStart"/>
      <w:r>
        <w:t>lesions</w:t>
      </w:r>
      <w:proofErr w:type="spellEnd"/>
      <w:r>
        <w:t>.</w:t>
      </w:r>
    </w:p>
    <w:p w14:paraId="77F11569" w14:textId="56059C43" w:rsidR="00EA6382" w:rsidRDefault="00EA6382" w:rsidP="00EA6382">
      <w:pPr>
        <w:pStyle w:val="p1"/>
      </w:pPr>
      <w:r>
        <w:rPr>
          <w:b/>
          <w:bCs/>
        </w:rPr>
        <w:t>Conclusions</w:t>
      </w:r>
    </w:p>
    <w:p w14:paraId="76CF4B10" w14:textId="77777777" w:rsidR="00EA6382" w:rsidRDefault="00EA6382" w:rsidP="00EA6382">
      <w:pPr>
        <w:pStyle w:val="p1"/>
      </w:pPr>
      <w:r>
        <w:t xml:space="preserve">MRI (9.4T) enables non-invasive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adenomyosis</w:t>
      </w:r>
      <w:proofErr w:type="spellEnd"/>
      <w:r>
        <w:t xml:space="preserve"> in a murine model. This </w:t>
      </w:r>
      <w:proofErr w:type="spellStart"/>
      <w:r>
        <w:t>novel</w:t>
      </w:r>
      <w:proofErr w:type="spellEnd"/>
      <w:r>
        <w:t xml:space="preserve"> MRI-</w:t>
      </w:r>
      <w:proofErr w:type="spellStart"/>
      <w:r>
        <w:t>based</w:t>
      </w:r>
      <w:proofErr w:type="spellEnd"/>
    </w:p>
    <w:p w14:paraId="097F90A3" w14:textId="77777777" w:rsidR="00EA6382" w:rsidRDefault="00EA6382" w:rsidP="00EA6382">
      <w:pPr>
        <w:pStyle w:val="p1"/>
      </w:pPr>
      <w:r>
        <w:t xml:space="preserve">diagnostic </w:t>
      </w:r>
      <w:proofErr w:type="spellStart"/>
      <w:r>
        <w:t>approach</w:t>
      </w:r>
      <w:proofErr w:type="spellEnd"/>
      <w:r>
        <w:t xml:space="preserve"> for murine </w:t>
      </w:r>
      <w:proofErr w:type="spellStart"/>
      <w:r>
        <w:t>adenomyosis</w:t>
      </w:r>
      <w:proofErr w:type="spellEnd"/>
      <w:r>
        <w:t xml:space="preserve"> </w:t>
      </w:r>
      <w:proofErr w:type="spellStart"/>
      <w:r>
        <w:t>facilitates</w:t>
      </w:r>
      <w:proofErr w:type="spellEnd"/>
      <w:r>
        <w:t xml:space="preserve"> longitudinal </w:t>
      </w:r>
      <w:proofErr w:type="spellStart"/>
      <w:r>
        <w:t>studies</w:t>
      </w:r>
      <w:proofErr w:type="spellEnd"/>
      <w:r>
        <w:t xml:space="preserve"> and real-time </w:t>
      </w:r>
      <w:proofErr w:type="spellStart"/>
      <w:r>
        <w:t>disease</w:t>
      </w:r>
      <w:proofErr w:type="spellEnd"/>
    </w:p>
    <w:p w14:paraId="7DDC7F60" w14:textId="77777777" w:rsidR="00EA6382" w:rsidRDefault="00EA6382" w:rsidP="00EA6382">
      <w:pPr>
        <w:pStyle w:val="p1"/>
      </w:pPr>
      <w:r>
        <w:t xml:space="preserve">monitoring. It </w:t>
      </w:r>
      <w:proofErr w:type="spellStart"/>
      <w:r>
        <w:t>enhances</w:t>
      </w:r>
      <w:proofErr w:type="spellEnd"/>
      <w:r>
        <w:t xml:space="preserve"> </w:t>
      </w:r>
      <w:proofErr w:type="spellStart"/>
      <w:r>
        <w:t>experimental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minimizing</w:t>
      </w:r>
      <w:proofErr w:type="spellEnd"/>
      <w:r>
        <w:t xml:space="preserve"> the </w:t>
      </w:r>
      <w:proofErr w:type="spellStart"/>
      <w:r>
        <w:t>need</w:t>
      </w:r>
      <w:proofErr w:type="spellEnd"/>
      <w:r>
        <w:t xml:space="preserve"> for invasive </w:t>
      </w:r>
      <w:proofErr w:type="spellStart"/>
      <w:r>
        <w:t>procedures</w:t>
      </w:r>
      <w:proofErr w:type="spellEnd"/>
    </w:p>
    <w:p w14:paraId="0F0F6EA1" w14:textId="77777777" w:rsidR="00EA6382" w:rsidRPr="00EA6382" w:rsidRDefault="00EA6382" w:rsidP="00EA6382">
      <w:pPr>
        <w:pStyle w:val="p1"/>
        <w:rPr>
          <w:lang w:val="nl-BE"/>
        </w:rPr>
      </w:pPr>
      <w:r w:rsidRPr="00EA6382">
        <w:rPr>
          <w:lang w:val="nl-BE"/>
        </w:rPr>
        <w:t>and euthanasia.</w:t>
      </w:r>
    </w:p>
    <w:p w14:paraId="5E13C76A" w14:textId="77777777" w:rsidR="00EA6382" w:rsidRPr="00EA6382" w:rsidRDefault="00EA6382" w:rsidP="00EA6382">
      <w:pPr>
        <w:pStyle w:val="p2"/>
        <w:rPr>
          <w:lang w:val="nl-BE"/>
        </w:rPr>
      </w:pPr>
      <w:r w:rsidRPr="00EA6382">
        <w:rPr>
          <w:lang w:val="nl-BE"/>
        </w:rPr>
        <w:t>https://esge.covr.be/cmdocumentmanagement/conferencemanager/documents/api/getdocument/</w:t>
      </w:r>
    </w:p>
    <w:p w14:paraId="37D61ECD" w14:textId="77777777" w:rsidR="00EA6382" w:rsidRDefault="00EA6382" w:rsidP="00EA6382">
      <w:pPr>
        <w:pStyle w:val="p2"/>
      </w:pPr>
      <w:r>
        <w:t>14904/cmabstsms/0000201380/3fb3fb093e27fa5d1a89fa69610db53162cb02e7f619c4d4f560aa465</w:t>
      </w:r>
    </w:p>
    <w:p w14:paraId="2C686A87" w14:textId="77777777" w:rsidR="00EA6382" w:rsidRDefault="00EA6382" w:rsidP="00EA6382">
      <w:pPr>
        <w:pStyle w:val="p2"/>
      </w:pPr>
      <w:r>
        <w:t>85dedad</w:t>
      </w:r>
    </w:p>
    <w:p w14:paraId="3F71CFEC" w14:textId="77777777" w:rsidR="00FB55A0" w:rsidRDefault="00FB55A0"/>
    <w:sectPr w:rsidR="00FB5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82"/>
    <w:rsid w:val="003F5178"/>
    <w:rsid w:val="00512B0E"/>
    <w:rsid w:val="00C03B24"/>
    <w:rsid w:val="00D9731F"/>
    <w:rsid w:val="00EA6382"/>
    <w:rsid w:val="00FB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BA54FC"/>
  <w15:chartTrackingRefBased/>
  <w15:docId w15:val="{117CC76F-8909-A94E-9408-734E16CF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6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6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6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6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6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6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6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6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6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6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6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6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63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63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63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63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63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63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6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6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6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6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6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63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63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63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6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63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638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A6382"/>
    <w:pPr>
      <w:spacing w:after="0" w:line="240" w:lineRule="auto"/>
    </w:pPr>
    <w:rPr>
      <w:rFonts w:ascii="Calibri" w:eastAsia="Times New Roman" w:hAnsi="Calibri" w:cs="Calibri"/>
      <w:color w:val="000000"/>
      <w:kern w:val="0"/>
      <w:sz w:val="17"/>
      <w:szCs w:val="17"/>
      <w:lang w:eastAsia="fr-FR"/>
      <w14:ligatures w14:val="none"/>
    </w:rPr>
  </w:style>
  <w:style w:type="paragraph" w:customStyle="1" w:styleId="p2">
    <w:name w:val="p2"/>
    <w:basedOn w:val="Normal"/>
    <w:rsid w:val="00EA6382"/>
    <w:pPr>
      <w:spacing w:after="0" w:line="240" w:lineRule="auto"/>
    </w:pPr>
    <w:rPr>
      <w:rFonts w:ascii="Calibri" w:eastAsia="Times New Roman" w:hAnsi="Calibri" w:cs="Calibri"/>
      <w:color w:val="0B4CB4"/>
      <w:kern w:val="0"/>
      <w:sz w:val="17"/>
      <w:szCs w:val="17"/>
      <w:lang w:eastAsia="fr-FR"/>
      <w14:ligatures w14:val="none"/>
    </w:rPr>
  </w:style>
  <w:style w:type="character" w:customStyle="1" w:styleId="s1">
    <w:name w:val="s1"/>
    <w:basedOn w:val="Policepardfaut"/>
    <w:rsid w:val="00EA6382"/>
    <w:rPr>
      <w:rFonts w:ascii="Calibri" w:hAnsi="Calibri" w:cs="Calibri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BOUTRY</dc:creator>
  <cp:keywords/>
  <dc:description/>
  <cp:lastModifiedBy>Sébastien BOUTRY</cp:lastModifiedBy>
  <cp:revision>1</cp:revision>
  <dcterms:created xsi:type="dcterms:W3CDTF">2026-02-17T13:52:00Z</dcterms:created>
  <dcterms:modified xsi:type="dcterms:W3CDTF">2026-02-17T13:53:00Z</dcterms:modified>
</cp:coreProperties>
</file>